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C9B" w:rsidRPr="00005C9B" w:rsidRDefault="00005C9B" w:rsidP="00005C9B">
      <w:r w:rsidRPr="00005C9B">
        <w:rPr>
          <w:b/>
          <w:bCs/>
        </w:rPr>
        <w:t>Corte di Cassazione, sez. Lavoro, sentenza 20 luglio – 15 novembre 2016, n. 23286</w:t>
      </w:r>
      <w:r w:rsidRPr="00005C9B">
        <w:br/>
      </w:r>
      <w:r w:rsidRPr="00005C9B">
        <w:rPr>
          <w:i/>
          <w:iCs/>
        </w:rPr>
        <w:t>Presidente Venuti – Relatore Manna</w:t>
      </w:r>
    </w:p>
    <w:p w:rsidR="00005C9B" w:rsidRPr="00005C9B" w:rsidRDefault="00005C9B" w:rsidP="00005C9B">
      <w:r w:rsidRPr="00005C9B">
        <w:rPr>
          <w:i/>
          <w:iCs/>
        </w:rPr>
        <w:t>Svolgimento del processo</w:t>
      </w:r>
    </w:p>
    <w:p w:rsidR="00005C9B" w:rsidRPr="00005C9B" w:rsidRDefault="00005C9B" w:rsidP="00005C9B">
      <w:r w:rsidRPr="00005C9B">
        <w:t>Con sentenza n. 177/12 il Tribunale di Pistoia dichiarava nullo il licenziamento intimato il 7.10.08 da R.M. , legale rappresentante della LH Express S.r.l., a G.D. perché discriminatorio e determinato da motivo illecito determinante (ritorsione dovuta al rifiuto della lavoratrice di sottostare a molestie sessuali). Conseguentemente, ordinava la reintegrazione nel posto di lavoro della lavoratrice e condannava parte datoriale a risarcirle i danni e a pagarle le differenze retributive derivanti dalla riqualificazione del rapporto di lavoro.</w:t>
      </w:r>
      <w:r w:rsidRPr="00005C9B">
        <w:br/>
        <w:t>Analoghe statuizioni erano adottate - salvo che per il licenziamento - in favore di B.M. , anch’ella ex dipendente della predetta società, dimessasi per sottrarsi alle molestie sessuali del datore di lavoro.</w:t>
      </w:r>
      <w:r w:rsidRPr="00005C9B">
        <w:br/>
        <w:t>Sempre la sentenza di primo grado condannava parte datoriale al risarcimento dei danni in favore dell’Ufficio della Consigliera di Parità della Regione Toscana, anch’esso parte nel giudizio.</w:t>
      </w:r>
      <w:r w:rsidRPr="00005C9B">
        <w:br/>
        <w:t xml:space="preserve">Con sentenza depositata il 24.10.13 la Corte d’appello di Firenze rigettava il gravame proposto da R.M. in proprio e quale legale rappresentante della LH Express, che oggi ricorre - sempre in proprio e nella qualità - per la cassazione della sentenza affidandosi a quattro motivi, poi ulteriormente illustrati con memoria ex art. 378 </w:t>
      </w:r>
      <w:proofErr w:type="spellStart"/>
      <w:r w:rsidRPr="00005C9B">
        <w:t>c.p.c.</w:t>
      </w:r>
      <w:proofErr w:type="spellEnd"/>
      <w:r w:rsidRPr="00005C9B">
        <w:t>.</w:t>
      </w:r>
      <w:r w:rsidRPr="00005C9B">
        <w:br/>
        <w:t>Resistono con controricorso G.D. e B.M. e, con separato atto, l’Ufficio della Consigliera di Parità della Regione Toscana.</w:t>
      </w:r>
    </w:p>
    <w:p w:rsidR="00005C9B" w:rsidRPr="00005C9B" w:rsidRDefault="00005C9B" w:rsidP="00005C9B">
      <w:r w:rsidRPr="00005C9B">
        <w:rPr>
          <w:i/>
          <w:iCs/>
        </w:rPr>
        <w:t>Motivi della decisione</w:t>
      </w:r>
    </w:p>
    <w:p w:rsidR="00005C9B" w:rsidRPr="00005C9B" w:rsidRDefault="00005C9B" w:rsidP="00005C9B">
      <w:r w:rsidRPr="00005C9B">
        <w:t>1- Con il primo motivo ci si lamenta di violazione e falsa applicazione degli artt. 26 e 40 d.lgs. n. 198/06 per avere la sentenza impugnata ritenuto che alle molestie sessuali di cui a detto art. 26, ascritte al ricorrente, si applichi il regime probatorio previsto dal cit. art. 40: a riguardo si obietta in ricorso che l’assimilazione delle molestie alle discriminazioni non comprende anche l’applicazione del particolare regime presuntivo previsto per le seconde e ciò perché rispetto alle prime manca la struttura necessaria per applicare il regime probatorio previsto dal cit. art. 40, ossia il trattamento differenziale.</w:t>
      </w:r>
      <w:r w:rsidRPr="00005C9B">
        <w:br/>
        <w:t>Doglianza sostanzialmente analoga viene fatta valere con il secondo motivo, sotto forma di falsa applicazione dell’art. 40 d.lgs. n. 198/06 nonché di omesso esame d’un fatto decisivo.</w:t>
      </w:r>
      <w:r w:rsidRPr="00005C9B">
        <w:br/>
        <w:t>Con il terzo motivo ci si duole di falsa applicazione dell’art. 2729 c.c. e di omesso esame d’un fatto decisivo, per avere la Corte territoriale affermato la sussistenza delle molestie anche sulla base dell’ordinario regime dell’onere probatorio: in proposito - prosegue il ricorso - i giudici di merito hanno apoditticamente qualificato come presunzioni gravi, precise e concordanti fatti sforniti di prova.</w:t>
      </w:r>
      <w:r w:rsidRPr="00005C9B">
        <w:br/>
        <w:t>Il quarto motivo denuncia violazione e falsa applicazione dell’art. 18 legge n. 300/70, per essere stata ordinata la reintegra nel posto di lavoro di G.D. pur in difetto del requisito occupazionale necessario per applicare siffatto tipo di tutela.</w:t>
      </w:r>
      <w:r w:rsidRPr="00005C9B">
        <w:br/>
        <w:t xml:space="preserve">2- Preliminarmente, in ordine alle denunce di omesso esame d’un fatto decisivo per il giudizio (astrattamente veicolabili in relazione all’art. 360 co. 1 n. 5 </w:t>
      </w:r>
      <w:proofErr w:type="spellStart"/>
      <w:r w:rsidRPr="00005C9B">
        <w:t>c.p.c.</w:t>
      </w:r>
      <w:proofErr w:type="spellEnd"/>
      <w:r w:rsidRPr="00005C9B">
        <w:t xml:space="preserve">) cui si accenna (fra l’altro) nel secondo e nel terzo motivo di ricorso (sebbene con sostanziale denuncia di violazione di norme di diritto più che di omesso esame di fatto decisivo), basti ad ogni modo osservare che esse non sono più consentite, in caso di doppia pronuncia conforme di merito, ai sensi del combinato disposto dei commi 4 e 5 dell’art. 348 ter </w:t>
      </w:r>
      <w:proofErr w:type="spellStart"/>
      <w:r w:rsidRPr="00005C9B">
        <w:t>c.p.c.</w:t>
      </w:r>
      <w:proofErr w:type="spellEnd"/>
      <w:r w:rsidRPr="00005C9B">
        <w:t xml:space="preserve"> (inserito dall’art. 54 co. 1 </w:t>
      </w:r>
      <w:proofErr w:type="spellStart"/>
      <w:r w:rsidRPr="00005C9B">
        <w:t>d.l.</w:t>
      </w:r>
      <w:proofErr w:type="spellEnd"/>
      <w:r w:rsidRPr="00005C9B">
        <w:t xml:space="preserve"> n. 83/12, convertito con modificazioni in legge n. 134/12, applicabile </w:t>
      </w:r>
      <w:proofErr w:type="spellStart"/>
      <w:r w:rsidRPr="00005C9B">
        <w:rPr>
          <w:i/>
          <w:iCs/>
        </w:rPr>
        <w:t>ratione</w:t>
      </w:r>
      <w:proofErr w:type="spellEnd"/>
      <w:r w:rsidRPr="00005C9B">
        <w:rPr>
          <w:i/>
          <w:iCs/>
        </w:rPr>
        <w:t xml:space="preserve"> </w:t>
      </w:r>
      <w:proofErr w:type="spellStart"/>
      <w:r w:rsidRPr="00005C9B">
        <w:rPr>
          <w:i/>
          <w:iCs/>
        </w:rPr>
        <w:t>temporis</w:t>
      </w:r>
      <w:proofErr w:type="spellEnd"/>
      <w:r w:rsidRPr="00005C9B">
        <w:t> nel caso di specie, ai sensi del co. 2 stesso art. 54, essendo stato depositato il ricorso in appello in data 26.10.12).</w:t>
      </w:r>
      <w:r w:rsidRPr="00005C9B">
        <w:br/>
      </w:r>
      <w:r w:rsidRPr="00005C9B">
        <w:lastRenderedPageBreak/>
        <w:t>3- I primi due motivi di ricorso - da esaminarsi congiuntamente perché connessi - sono da disattendersi.</w:t>
      </w:r>
      <w:r w:rsidRPr="00005C9B">
        <w:br/>
        <w:t xml:space="preserve">Si premetta che l’equiparazione fra discriminazioni di genere e molestie sessuali si rinviene, oltre che nell’art. 26 co. 2 d.lgs. n. 198/06, anche nella nozione di molestie sessuali contenuta nell’art. 2 co. 1, </w:t>
      </w:r>
      <w:proofErr w:type="spellStart"/>
      <w:r w:rsidRPr="00005C9B">
        <w:t>lett</w:t>
      </w:r>
      <w:proofErr w:type="spellEnd"/>
      <w:r w:rsidRPr="00005C9B">
        <w:t>. d), stessa direttiva, che a sua volta riprende ed estende il concetto di molestia come discriminazione già contenuto nell’art. 2 co. 3 della direttiva 2000/78/CE.</w:t>
      </w:r>
      <w:r w:rsidRPr="00005C9B">
        <w:br/>
        <w:t>La sentenza impugnata, nel ribadire e fare proprie le motivazioni esposte nella pronuncia di primo grado, ha ravvisato la prova presuntiva delle molestie sessuali ai danni di G.D. e B.M. sulla base di plurime deposizioni che hanno riferito di molestie in loro danno, analoghe a quelle lamentate dalle odierne controricorrenti, poste in essere da R.M. subito dopo l’assunzione di giovani lavoratrici.</w:t>
      </w:r>
      <w:r w:rsidRPr="00005C9B">
        <w:br/>
        <w:t>Tali deposizioni sono state considerate corroborate dalla prova statistica fornita dall’Ufficio della Consigliera di Parità della Regione Toscana, costituita da un serrato </w:t>
      </w:r>
      <w:r w:rsidRPr="00005C9B">
        <w:rPr>
          <w:i/>
          <w:iCs/>
        </w:rPr>
        <w:t>turn over</w:t>
      </w:r>
      <w:r w:rsidRPr="00005C9B">
        <w:t> tra le giovani dipendenti assunte dall’odierno ricorrente, che dopo un breve periodo di lavoro si dimettevano senza apparente ragione.</w:t>
      </w:r>
      <w:r w:rsidRPr="00005C9B">
        <w:br/>
        <w:t xml:space="preserve">Si tratta d’un quadro complessivo che correttamente i giudici di merito hanno ritenuto tale da imporre quell’inversione dell’onere probatorio a carico del datore di lavoro (o mera attenuazione dell’onere gravante su parte attrice: in tal senso v. </w:t>
      </w:r>
      <w:proofErr w:type="spellStart"/>
      <w:r w:rsidRPr="00005C9B">
        <w:t>Cass</w:t>
      </w:r>
      <w:proofErr w:type="spellEnd"/>
      <w:r w:rsidRPr="00005C9B">
        <w:t>. n. 14206/13) prescritta dall’art. 40 d.lgs. 198/06 in ipotesi di discriminazione di sesso.</w:t>
      </w:r>
      <w:r w:rsidRPr="00005C9B">
        <w:br/>
        <w:t>È pur vero - come si obietta in ricorso - che l’equiparazione tra molestie sessuali e discriminazioni, espressamente prevista in via generale dall’art. 26 stesso d.lgs., poco si presta, per mancanza del trattamento differenziale, a riflettersi anche sul piano della ripartizione dell’onere della prova.</w:t>
      </w:r>
      <w:r w:rsidRPr="00005C9B">
        <w:br/>
        <w:t>Ora, qualsiasi giudizio di diversità/uguaglianza fra due gruppi di persone in rapporto ad un determinato standard di misura è pur sempre un giudizio ternario, in cui il </w:t>
      </w:r>
      <w:proofErr w:type="spellStart"/>
      <w:r w:rsidRPr="00005C9B">
        <w:rPr>
          <w:i/>
          <w:iCs/>
        </w:rPr>
        <w:t>tertium</w:t>
      </w:r>
      <w:proofErr w:type="spellEnd"/>
      <w:r w:rsidRPr="00005C9B">
        <w:rPr>
          <w:i/>
          <w:iCs/>
        </w:rPr>
        <w:t xml:space="preserve"> </w:t>
      </w:r>
      <w:proofErr w:type="spellStart"/>
      <w:r w:rsidRPr="00005C9B">
        <w:rPr>
          <w:i/>
          <w:iCs/>
        </w:rPr>
        <w:t>comparationis</w:t>
      </w:r>
      <w:proofErr w:type="spellEnd"/>
      <w:r w:rsidRPr="00005C9B">
        <w:t> è dato dal (diverso od uguale) trattamento ricevuto dai due gruppi.</w:t>
      </w:r>
      <w:r w:rsidRPr="00005C9B">
        <w:br/>
        <w:t>Le discriminazioni (di varia natura) ben possono agevolmente emergere dal </w:t>
      </w:r>
      <w:proofErr w:type="spellStart"/>
      <w:r w:rsidRPr="00005C9B">
        <w:rPr>
          <w:i/>
          <w:iCs/>
        </w:rPr>
        <w:t>tertium</w:t>
      </w:r>
      <w:proofErr w:type="spellEnd"/>
      <w:r w:rsidRPr="00005C9B">
        <w:rPr>
          <w:i/>
          <w:iCs/>
        </w:rPr>
        <w:t xml:space="preserve"> </w:t>
      </w:r>
      <w:proofErr w:type="spellStart"/>
      <w:r w:rsidRPr="00005C9B">
        <w:rPr>
          <w:i/>
          <w:iCs/>
        </w:rPr>
        <w:t>comparationis</w:t>
      </w:r>
      <w:r w:rsidRPr="00005C9B">
        <w:t>costituito</w:t>
      </w:r>
      <w:proofErr w:type="spellEnd"/>
      <w:r w:rsidRPr="00005C9B">
        <w:t xml:space="preserve"> dal trattamento positivamente praticato rispetto ad altre categorie di lavoratori.</w:t>
      </w:r>
      <w:r w:rsidRPr="00005C9B">
        <w:br/>
        <w:t>Ad esempio, in tema di accesso alle posizioni apicali in seno ad una grande impresa il </w:t>
      </w:r>
      <w:proofErr w:type="spellStart"/>
      <w:r w:rsidRPr="00005C9B">
        <w:rPr>
          <w:i/>
          <w:iCs/>
        </w:rPr>
        <w:t>tertium</w:t>
      </w:r>
      <w:proofErr w:type="spellEnd"/>
      <w:r w:rsidRPr="00005C9B">
        <w:rPr>
          <w:i/>
          <w:iCs/>
        </w:rPr>
        <w:t xml:space="preserve"> </w:t>
      </w:r>
      <w:proofErr w:type="spellStart"/>
      <w:r w:rsidRPr="00005C9B">
        <w:rPr>
          <w:i/>
          <w:iCs/>
        </w:rPr>
        <w:t>comparationis</w:t>
      </w:r>
      <w:proofErr w:type="spellEnd"/>
      <w:r w:rsidRPr="00005C9B">
        <w:t> costituito dal trattamento differenziale può evidenziarsi confrontando tra loro percentualmente le promozioni applicate agli uomini e quelle riconosciute alle loro colleghe donne.</w:t>
      </w:r>
      <w:r w:rsidRPr="00005C9B">
        <w:br/>
        <w:t>Invece, riguardo alle molestie sessuali ai danni delle lavoratrici, il </w:t>
      </w:r>
      <w:proofErr w:type="spellStart"/>
      <w:r w:rsidRPr="00005C9B">
        <w:rPr>
          <w:i/>
          <w:iCs/>
        </w:rPr>
        <w:t>tertium</w:t>
      </w:r>
      <w:proofErr w:type="spellEnd"/>
      <w:r w:rsidRPr="00005C9B">
        <w:rPr>
          <w:i/>
          <w:iCs/>
        </w:rPr>
        <w:t xml:space="preserve"> </w:t>
      </w:r>
      <w:proofErr w:type="spellStart"/>
      <w:r w:rsidRPr="00005C9B">
        <w:rPr>
          <w:i/>
          <w:iCs/>
        </w:rPr>
        <w:t>comparationis</w:t>
      </w:r>
      <w:proofErr w:type="spellEnd"/>
      <w:r w:rsidRPr="00005C9B">
        <w:t> non è che non esista del tutto, ma è costituito da un trattamento differenziale negativo (ossia il non avere i lavoratori maschi patito molestie sessuali), che ha una valenza presuntiva, logicamente, minore.</w:t>
      </w:r>
      <w:r w:rsidRPr="00005C9B">
        <w:br/>
        <w:t>Nondimeno, quella formulata in ricorso è un’obiezione (di ordine pratico o di discutibile ragionevolezza della scelta legislativa) che non può inficiare la doverosità dell’applicazione, anche al caso di specie, della regola probatoria di cui all’art. 40 cit., in favore della quale militano le considerazioni che seguono.</w:t>
      </w:r>
      <w:r w:rsidRPr="00005C9B">
        <w:br/>
        <w:t>In primo luogo si tenga presente la collocazione della generale equiparazione fra discriminazioni di genere e molestie sessuali sancita nel summenzionato art. 26 co. 2 d.lgs. n. 198/06, che precede la disposizione, contenuta nel successivo art. 40, concernente la ripartizione dell’onere probatorio in sede giudiziaria, senza che a tale riguardo il legislatore abbia ritenuto di dover limitare, ridimensionare o diversamente puntualizzare l’equiparazione precedente.</w:t>
      </w:r>
      <w:r w:rsidRPr="00005C9B">
        <w:br/>
        <w:t>In secondo, si consideri l’art. 19 della direttiva 2006/54/CE del 5.7.06, in base al quale, sempre in tema di onere della prova, "</w:t>
      </w:r>
      <w:r w:rsidRPr="00005C9B">
        <w:rPr>
          <w:i/>
          <w:iCs/>
        </w:rPr>
        <w:t>Gli Stati membri, secondo i loro sistemi giudiziari, adottano i provvedimenti necessari affinché spetti alla parte convenuta provare l’insussistenza della violazione del principio della parità di trattamento ove chi si ritiene leso dalla mancata osservanza nei propri confronti di tale principio abbia prodotto dinanzi ad un organo giurisdizionale, ovvero dinanzi ad un altro organo competente, elementi di fatto in base ai quali si possa presumere che ci sia stata discriminazione diretta o indiretta. 2. Il paragrafo 1 non osta a che gli Stati membri impongano un regime probatorio più favorevole alla parte attrice</w:t>
      </w:r>
      <w:r w:rsidRPr="00005C9B">
        <w:t>".</w:t>
      </w:r>
      <w:r w:rsidRPr="00005C9B">
        <w:br/>
      </w:r>
      <w:r w:rsidRPr="00005C9B">
        <w:lastRenderedPageBreak/>
        <w:t>Nello stesso senso era anche l’art. 10 della precedente direttiva 2000/78/CE.</w:t>
      </w:r>
      <w:r w:rsidRPr="00005C9B">
        <w:br/>
        <w:t>E ancora: nella sentenza 17.7.08, C-303/06, Coleman, la Corte di Giustizia (v., in particolare, punti 52-55 e 61) statuisce che, poiché le molestie (in generale) sono una forma di discriminazione già ai sensi dell’art. 2, n. 1, della direttiva 2000/78/CE, ad esse sono applicabili le stesse disposizioni in tema di onere della prova, nel senso che, ove risultino fatti dai quali si può presumere che vi sia stata una discriminazione diretta o indiretta, incombe alla parte convenuta provare che non vi è stata violazione del divieto di discriminazione, fatto salvo il diritto degli Stati membri di prevedere disposizioni in materia di prova più favorevoli alle parti attrici.</w:t>
      </w:r>
      <w:r w:rsidRPr="00005C9B">
        <w:br/>
        <w:t>È pur vero che la cit. sentenza Coleman riguardava una discriminazione a causa di disabilità. Tuttavia appare chiaro quale sia l’orientamento giurisprudenziale della Corte di Giustizia in un’altra ipotesi (molestie ai danni di disabile) di </w:t>
      </w:r>
      <w:proofErr w:type="spellStart"/>
      <w:r w:rsidRPr="00005C9B">
        <w:rPr>
          <w:i/>
          <w:iCs/>
        </w:rPr>
        <w:t>tertium</w:t>
      </w:r>
      <w:proofErr w:type="spellEnd"/>
      <w:r w:rsidRPr="00005C9B">
        <w:rPr>
          <w:i/>
          <w:iCs/>
        </w:rPr>
        <w:t xml:space="preserve"> </w:t>
      </w:r>
      <w:proofErr w:type="spellStart"/>
      <w:r w:rsidRPr="00005C9B">
        <w:rPr>
          <w:i/>
          <w:iCs/>
        </w:rPr>
        <w:t>comparationis</w:t>
      </w:r>
      <w:proofErr w:type="spellEnd"/>
      <w:r w:rsidRPr="00005C9B">
        <w:t> integrato da un trattamento differenziale meramente negativo (mancanza di analoghe molestie ai danni dei non disabili).</w:t>
      </w:r>
      <w:r w:rsidRPr="00005C9B">
        <w:br/>
        <w:t>La doverosità d’una esegesi conforme alla normativa euro-unitaria come interpretata dalla Corte di Giustizia impone di ritenere estesa l’equiparazione delle molestie sessuali alle discriminazioni di genere anche in ordine alla ripartizione dell’onere probatorio.</w:t>
      </w:r>
      <w:r w:rsidRPr="00005C9B">
        <w:br/>
        <w:t>3- Il rigetto dei primi due motivi di ricorso assorbe la disamina del terzo, risultando ormai vano domandarsi - una volta stabilito che l’onere probatorio incombe sul datore di lavoro, che nel caso di specie non l’ha in alcun modo soddisfatto - se e in che misura sia corretta la gravata pronuncia là dove afferma essere stata comunque raggiunta la prova positiva (sia pure mediante presunzioni) del carattere illecito e discriminatorio del licenziamento di G.D. .</w:t>
      </w:r>
      <w:r w:rsidRPr="00005C9B">
        <w:br/>
        <w:t>4- Il quarto mezzo è inammissibile, oltre che infondato.</w:t>
      </w:r>
      <w:r w:rsidRPr="00005C9B">
        <w:br/>
        <w:t>È inammissibile perché contiene una denuncia di violazione o falsa applicazione di legge non fatta valere in appello.</w:t>
      </w:r>
      <w:r w:rsidRPr="00005C9B">
        <w:br/>
        <w:t>Invero, nel giudizio di cassazione è precluso alle parti prospettare nuove questioni che postulino indagini e accertamenti di fatto non compiuti dal giudice del merito, a meno che tali questioni non abbiano formato oggetto di gravame o di contestazione nel giudizio di appello. Ove una determinata questione giuridica - che implichi un accertamento di fatto (nel caso di specie, il requisito dimensionale ex art. 18 Stat.) - non risulti trattata in alcun modo nella sentenza impugnata, il ricorrente che proponga la suddetta questione in sede di legittimità, al fine di evitare una statuizione di inammissibilità per novità della censura, ha l’onere non solo di allegare l’avvenuta deduzione della questione innanzi al giudice di merito, ma anche di indicare in quale atto del giudizio precedente lo abbia fatto, per dare modo alla Corte Suprema di controllare </w:t>
      </w:r>
      <w:r w:rsidRPr="00005C9B">
        <w:rPr>
          <w:i/>
          <w:iCs/>
        </w:rPr>
        <w:t xml:space="preserve">ex </w:t>
      </w:r>
      <w:proofErr w:type="spellStart"/>
      <w:r w:rsidRPr="00005C9B">
        <w:rPr>
          <w:i/>
          <w:iCs/>
        </w:rPr>
        <w:t>actis</w:t>
      </w:r>
      <w:r w:rsidRPr="00005C9B">
        <w:t>la</w:t>
      </w:r>
      <w:proofErr w:type="spellEnd"/>
      <w:r w:rsidRPr="00005C9B">
        <w:t xml:space="preserve"> veridicità di tale asserzione, prima di esaminare nel merito la questione stessa (cfr. </w:t>
      </w:r>
      <w:proofErr w:type="spellStart"/>
      <w:r w:rsidRPr="00005C9B">
        <w:t>Cass</w:t>
      </w:r>
      <w:proofErr w:type="spellEnd"/>
      <w:r w:rsidRPr="00005C9B">
        <w:t xml:space="preserve">. n. 20518/08; </w:t>
      </w:r>
      <w:proofErr w:type="spellStart"/>
      <w:r w:rsidRPr="00005C9B">
        <w:t>Cass</w:t>
      </w:r>
      <w:proofErr w:type="spellEnd"/>
      <w:r w:rsidRPr="00005C9B">
        <w:t>. n. 14599/05).</w:t>
      </w:r>
      <w:r w:rsidRPr="00005C9B">
        <w:br/>
        <w:t xml:space="preserve">È, poi, comunque infondato, dovendosi sempre fare luogo alla tutela </w:t>
      </w:r>
      <w:proofErr w:type="spellStart"/>
      <w:r w:rsidRPr="00005C9B">
        <w:t>reintegratoria</w:t>
      </w:r>
      <w:proofErr w:type="spellEnd"/>
      <w:r w:rsidRPr="00005C9B">
        <w:t xml:space="preserve"> di cui all’art. 18 legge n. 300/70 (nel testo, applicabile </w:t>
      </w:r>
      <w:proofErr w:type="spellStart"/>
      <w:r w:rsidRPr="00005C9B">
        <w:rPr>
          <w:i/>
          <w:iCs/>
        </w:rPr>
        <w:t>ratione</w:t>
      </w:r>
      <w:proofErr w:type="spellEnd"/>
      <w:r w:rsidRPr="00005C9B">
        <w:rPr>
          <w:i/>
          <w:iCs/>
        </w:rPr>
        <w:t xml:space="preserve"> </w:t>
      </w:r>
      <w:proofErr w:type="spellStart"/>
      <w:r w:rsidRPr="00005C9B">
        <w:rPr>
          <w:i/>
          <w:iCs/>
        </w:rPr>
        <w:t>temporis</w:t>
      </w:r>
      <w:proofErr w:type="spellEnd"/>
      <w:r w:rsidRPr="00005C9B">
        <w:t>, in vigore prima della novella di cui all’art. 1 legge n. 92/12, cd. legge Fornero), così come previsto dall’art. 3 legge n. 108/90 e ciò in base all’equiparazione al licenziamento discriminatorio di quello ritorsivo o per rappresaglia (per essersi G.D. sottratta alle molestie sessuali del datore di lavoro).</w:t>
      </w:r>
      <w:r w:rsidRPr="00005C9B">
        <w:br/>
        <w:t xml:space="preserve">In giurisprudenza tale equiparazione si è avuta anche a prescindere da quella operata dall’art. 26 co. 2 d.lgs. n. 198/06 e si è affermata sulla scorta dell’art. 3 </w:t>
      </w:r>
      <w:proofErr w:type="spellStart"/>
      <w:r w:rsidRPr="00005C9B">
        <w:t>Cost</w:t>
      </w:r>
      <w:proofErr w:type="spellEnd"/>
      <w:r w:rsidRPr="00005C9B">
        <w:t xml:space="preserve">. e delle sentenze della Corte di Giustizia in materia di diritto antidiscriminatorio e </w:t>
      </w:r>
      <w:proofErr w:type="spellStart"/>
      <w:r w:rsidRPr="00005C9B">
        <w:t>antivessatorio</w:t>
      </w:r>
      <w:proofErr w:type="spellEnd"/>
      <w:r w:rsidRPr="00005C9B">
        <w:t>, in particolare, nei rapporti di lavoro, a partire dall’introduzione dell’art. 13 nel Trattato CE da parte del Trattato di Amsterdam del 1997.</w:t>
      </w:r>
      <w:r w:rsidRPr="00005C9B">
        <w:br/>
        <w:t xml:space="preserve">Pertanto, l’area dei singoli motivi vietati ex art. 3 legge n. 108/90 deve ritenersi estesa anche al licenziamento per ritorsione o rappresaglia, intimato quale unica ragione del provvedimento espulsivo - quale ingiusta e arbitraria reazione ad un comportamento legittimo del lavoratore (cfr. </w:t>
      </w:r>
      <w:proofErr w:type="spellStart"/>
      <w:r w:rsidRPr="00005C9B">
        <w:t>Cass</w:t>
      </w:r>
      <w:proofErr w:type="spellEnd"/>
      <w:r w:rsidRPr="00005C9B">
        <w:t xml:space="preserve">. n. 24648/15; </w:t>
      </w:r>
      <w:proofErr w:type="spellStart"/>
      <w:r w:rsidRPr="00005C9B">
        <w:t>Cass</w:t>
      </w:r>
      <w:proofErr w:type="spellEnd"/>
      <w:r w:rsidRPr="00005C9B">
        <w:t xml:space="preserve">. n. 17087/11; </w:t>
      </w:r>
      <w:proofErr w:type="spellStart"/>
      <w:r w:rsidRPr="00005C9B">
        <w:t>Cass</w:t>
      </w:r>
      <w:proofErr w:type="spellEnd"/>
      <w:r w:rsidRPr="00005C9B">
        <w:t>. n. 6282/11).</w:t>
      </w:r>
      <w:r w:rsidRPr="00005C9B">
        <w:br/>
      </w:r>
      <w:r w:rsidRPr="00005C9B">
        <w:lastRenderedPageBreak/>
        <w:t>5- In conclusione, il ricorso è da rigettarsi.</w:t>
      </w:r>
      <w:r w:rsidRPr="00005C9B">
        <w:br/>
        <w:t>Le spese del giudizio di legittimità, liquidate come da dispositivo, seguono la soccombenza.</w:t>
      </w:r>
    </w:p>
    <w:p w:rsidR="00005C9B" w:rsidRPr="00005C9B" w:rsidRDefault="00005C9B" w:rsidP="00005C9B">
      <w:r w:rsidRPr="00005C9B">
        <w:rPr>
          <w:i/>
          <w:iCs/>
        </w:rPr>
        <w:t>P.Q.M.</w:t>
      </w:r>
    </w:p>
    <w:p w:rsidR="00005C9B" w:rsidRPr="00005C9B" w:rsidRDefault="00005C9B" w:rsidP="00005C9B">
      <w:r w:rsidRPr="00005C9B">
        <w:t>La Corte rigetta il ricorso e condanna parte ricorrente a pagare le spese del giudizio di legittimità, liquidate in favore di ciascuna parte controricorrente in Euro 3.600,00, di cui Euro 100,00 per esborsi ed Euro 3.500,00 per compensi professionali, oltre al 15% di spese generali e agli accessori di legge.</w:t>
      </w:r>
      <w:r w:rsidRPr="00005C9B">
        <w:br/>
        <w:t xml:space="preserve">Ai sensi dell’art. 13 co. 1 quater </w:t>
      </w:r>
      <w:proofErr w:type="spellStart"/>
      <w:r w:rsidRPr="00005C9B">
        <w:t>d.P.R.</w:t>
      </w:r>
      <w:proofErr w:type="spellEnd"/>
      <w:r w:rsidRPr="00005C9B">
        <w:t xml:space="preserve"> n. 115/2002, come modificato dall’art. 1 co. 17 legge 24.12.2012 n. 228, dà atto della sussistenza dei presupposti per il versamento, da parte del ricorrente, dell’ulteriore importo a titolo di contributo unificato pari a quello dovuto per il ricorso, a norma del co. 1 bis dello stesso articolo 13.</w:t>
      </w:r>
    </w:p>
    <w:p w:rsidR="00005C9B" w:rsidRPr="00005C9B" w:rsidRDefault="00005C9B" w:rsidP="00005C9B"/>
    <w:p w:rsidR="00005C9B" w:rsidRPr="00005C9B" w:rsidRDefault="00005C9B" w:rsidP="00005C9B">
      <w:r w:rsidRPr="00005C9B">
        <w:drawing>
          <wp:inline distT="0" distB="0" distL="0" distR="0">
            <wp:extent cx="8255" cy="191135"/>
            <wp:effectExtent l="0" t="0" r="0" b="0"/>
            <wp:docPr id="61" name="Immagine 6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191135"/>
                    </a:xfrm>
                    <a:prstGeom prst="rect">
                      <a:avLst/>
                    </a:prstGeom>
                    <a:noFill/>
                    <a:ln>
                      <a:noFill/>
                    </a:ln>
                  </pic:spPr>
                </pic:pic>
              </a:graphicData>
            </a:graphic>
          </wp:inline>
        </w:drawing>
      </w:r>
    </w:p>
    <w:p w:rsidR="00005C9B" w:rsidRPr="00005C9B" w:rsidRDefault="00005C9B" w:rsidP="00005C9B">
      <w:r w:rsidRPr="00005C9B">
        <w:drawing>
          <wp:inline distT="0" distB="0" distL="0" distR="0">
            <wp:extent cx="8255" cy="191135"/>
            <wp:effectExtent l="0" t="0" r="0" b="0"/>
            <wp:docPr id="60" name="Immagine 60"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rittoegiustizia.it/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191135"/>
                    </a:xfrm>
                    <a:prstGeom prst="rect">
                      <a:avLst/>
                    </a:prstGeom>
                    <a:noFill/>
                    <a:ln>
                      <a:noFill/>
                    </a:ln>
                  </pic:spPr>
                </pic:pic>
              </a:graphicData>
            </a:graphic>
          </wp:inline>
        </w:drawing>
      </w:r>
    </w:p>
    <w:p w:rsidR="00005C9B" w:rsidRPr="00005C9B" w:rsidRDefault="00560C94" w:rsidP="00005C9B">
      <w:r>
        <w:t>.</w:t>
      </w:r>
      <w:bookmarkStart w:id="0" w:name="_GoBack"/>
      <w:bookmarkEnd w:id="0"/>
    </w:p>
    <w:p w:rsidR="00A12173" w:rsidRDefault="00560C94"/>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B0EB6"/>
    <w:multiLevelType w:val="multilevel"/>
    <w:tmpl w:val="37AE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422233"/>
    <w:multiLevelType w:val="multilevel"/>
    <w:tmpl w:val="90EE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B25B26"/>
    <w:multiLevelType w:val="multilevel"/>
    <w:tmpl w:val="076A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700"/>
    <w:rsid w:val="00005C9B"/>
    <w:rsid w:val="003F7FB6"/>
    <w:rsid w:val="00560C94"/>
    <w:rsid w:val="00685700"/>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005C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05C9B"/>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005C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05C9B"/>
    <w:rPr>
      <w:b/>
      <w:bCs/>
    </w:rPr>
  </w:style>
  <w:style w:type="character" w:styleId="Enfasicorsivo">
    <w:name w:val="Emphasis"/>
    <w:basedOn w:val="Carpredefinitoparagrafo"/>
    <w:uiPriority w:val="20"/>
    <w:qFormat/>
    <w:rsid w:val="00005C9B"/>
    <w:rPr>
      <w:i/>
      <w:iCs/>
    </w:rPr>
  </w:style>
  <w:style w:type="character" w:customStyle="1" w:styleId="apple-converted-space">
    <w:name w:val="apple-converted-space"/>
    <w:basedOn w:val="Carpredefinitoparagrafo"/>
    <w:rsid w:val="00005C9B"/>
  </w:style>
  <w:style w:type="character" w:styleId="Collegamentoipertestuale">
    <w:name w:val="Hyperlink"/>
    <w:basedOn w:val="Carpredefinitoparagrafo"/>
    <w:uiPriority w:val="99"/>
    <w:unhideWhenUsed/>
    <w:rsid w:val="00005C9B"/>
    <w:rPr>
      <w:color w:val="0000FF"/>
      <w:u w:val="single"/>
    </w:rPr>
  </w:style>
  <w:style w:type="character" w:styleId="Collegamentovisitato">
    <w:name w:val="FollowedHyperlink"/>
    <w:basedOn w:val="Carpredefinitoparagrafo"/>
    <w:uiPriority w:val="99"/>
    <w:semiHidden/>
    <w:unhideWhenUsed/>
    <w:rsid w:val="00005C9B"/>
    <w:rPr>
      <w:color w:val="800080"/>
      <w:u w:val="single"/>
    </w:rPr>
  </w:style>
  <w:style w:type="character" w:customStyle="1" w:styleId="titboxleggi">
    <w:name w:val="tit_box_leggi"/>
    <w:basedOn w:val="Carpredefinitoparagrafo"/>
    <w:rsid w:val="00005C9B"/>
  </w:style>
  <w:style w:type="paragraph" w:customStyle="1" w:styleId="sottotitartboxdx">
    <w:name w:val="sottotit_art_box_dx"/>
    <w:basedOn w:val="Normale"/>
    <w:rsid w:val="00005C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boxdx">
    <w:name w:val="tit_box_dx"/>
    <w:basedOn w:val="Normale"/>
    <w:rsid w:val="00005C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atabordeau">
    <w:name w:val="data_bordeau"/>
    <w:basedOn w:val="Normale"/>
    <w:rsid w:val="00005C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artboxdx">
    <w:name w:val="tit_art_box_dx"/>
    <w:basedOn w:val="Normale"/>
    <w:rsid w:val="00005C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05C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5C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005C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05C9B"/>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005C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05C9B"/>
    <w:rPr>
      <w:b/>
      <w:bCs/>
    </w:rPr>
  </w:style>
  <w:style w:type="character" w:styleId="Enfasicorsivo">
    <w:name w:val="Emphasis"/>
    <w:basedOn w:val="Carpredefinitoparagrafo"/>
    <w:uiPriority w:val="20"/>
    <w:qFormat/>
    <w:rsid w:val="00005C9B"/>
    <w:rPr>
      <w:i/>
      <w:iCs/>
    </w:rPr>
  </w:style>
  <w:style w:type="character" w:customStyle="1" w:styleId="apple-converted-space">
    <w:name w:val="apple-converted-space"/>
    <w:basedOn w:val="Carpredefinitoparagrafo"/>
    <w:rsid w:val="00005C9B"/>
  </w:style>
  <w:style w:type="character" w:styleId="Collegamentoipertestuale">
    <w:name w:val="Hyperlink"/>
    <w:basedOn w:val="Carpredefinitoparagrafo"/>
    <w:uiPriority w:val="99"/>
    <w:unhideWhenUsed/>
    <w:rsid w:val="00005C9B"/>
    <w:rPr>
      <w:color w:val="0000FF"/>
      <w:u w:val="single"/>
    </w:rPr>
  </w:style>
  <w:style w:type="character" w:styleId="Collegamentovisitato">
    <w:name w:val="FollowedHyperlink"/>
    <w:basedOn w:val="Carpredefinitoparagrafo"/>
    <w:uiPriority w:val="99"/>
    <w:semiHidden/>
    <w:unhideWhenUsed/>
    <w:rsid w:val="00005C9B"/>
    <w:rPr>
      <w:color w:val="800080"/>
      <w:u w:val="single"/>
    </w:rPr>
  </w:style>
  <w:style w:type="character" w:customStyle="1" w:styleId="titboxleggi">
    <w:name w:val="tit_box_leggi"/>
    <w:basedOn w:val="Carpredefinitoparagrafo"/>
    <w:rsid w:val="00005C9B"/>
  </w:style>
  <w:style w:type="paragraph" w:customStyle="1" w:styleId="sottotitartboxdx">
    <w:name w:val="sottotit_art_box_dx"/>
    <w:basedOn w:val="Normale"/>
    <w:rsid w:val="00005C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boxdx">
    <w:name w:val="tit_box_dx"/>
    <w:basedOn w:val="Normale"/>
    <w:rsid w:val="00005C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atabordeau">
    <w:name w:val="data_bordeau"/>
    <w:basedOn w:val="Normale"/>
    <w:rsid w:val="00005C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artboxdx">
    <w:name w:val="tit_art_box_dx"/>
    <w:basedOn w:val="Normale"/>
    <w:rsid w:val="00005C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05C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5C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62783">
      <w:bodyDiv w:val="1"/>
      <w:marLeft w:val="0"/>
      <w:marRight w:val="0"/>
      <w:marTop w:val="0"/>
      <w:marBottom w:val="0"/>
      <w:divBdr>
        <w:top w:val="none" w:sz="0" w:space="0" w:color="auto"/>
        <w:left w:val="none" w:sz="0" w:space="0" w:color="auto"/>
        <w:bottom w:val="none" w:sz="0" w:space="0" w:color="auto"/>
        <w:right w:val="none" w:sz="0" w:space="0" w:color="auto"/>
      </w:divBdr>
      <w:divsChild>
        <w:div w:id="1877690921">
          <w:marLeft w:val="0"/>
          <w:marRight w:val="0"/>
          <w:marTop w:val="0"/>
          <w:marBottom w:val="0"/>
          <w:divBdr>
            <w:top w:val="none" w:sz="0" w:space="0" w:color="auto"/>
            <w:left w:val="none" w:sz="0" w:space="0" w:color="auto"/>
            <w:bottom w:val="none" w:sz="0" w:space="0" w:color="auto"/>
            <w:right w:val="none" w:sz="0" w:space="0" w:color="auto"/>
          </w:divBdr>
        </w:div>
        <w:div w:id="559559325">
          <w:marLeft w:val="0"/>
          <w:marRight w:val="0"/>
          <w:marTop w:val="0"/>
          <w:marBottom w:val="0"/>
          <w:divBdr>
            <w:top w:val="none" w:sz="0" w:space="0" w:color="auto"/>
            <w:left w:val="none" w:sz="0" w:space="0" w:color="auto"/>
            <w:bottom w:val="none" w:sz="0" w:space="0" w:color="auto"/>
            <w:right w:val="none" w:sz="0" w:space="0" w:color="auto"/>
          </w:divBdr>
        </w:div>
        <w:div w:id="1193106280">
          <w:marLeft w:val="0"/>
          <w:marRight w:val="0"/>
          <w:marTop w:val="0"/>
          <w:marBottom w:val="0"/>
          <w:divBdr>
            <w:top w:val="none" w:sz="0" w:space="0" w:color="auto"/>
            <w:left w:val="none" w:sz="0" w:space="0" w:color="auto"/>
            <w:bottom w:val="none" w:sz="0" w:space="0" w:color="auto"/>
            <w:right w:val="none" w:sz="0" w:space="0" w:color="auto"/>
          </w:divBdr>
        </w:div>
        <w:div w:id="1464807992">
          <w:marLeft w:val="0"/>
          <w:marRight w:val="0"/>
          <w:marTop w:val="0"/>
          <w:marBottom w:val="0"/>
          <w:divBdr>
            <w:top w:val="none" w:sz="0" w:space="0" w:color="auto"/>
            <w:left w:val="none" w:sz="0" w:space="0" w:color="auto"/>
            <w:bottom w:val="none" w:sz="0" w:space="0" w:color="auto"/>
            <w:right w:val="none" w:sz="0" w:space="0" w:color="auto"/>
          </w:divBdr>
        </w:div>
        <w:div w:id="741147901">
          <w:marLeft w:val="0"/>
          <w:marRight w:val="0"/>
          <w:marTop w:val="0"/>
          <w:marBottom w:val="0"/>
          <w:divBdr>
            <w:top w:val="none" w:sz="0" w:space="0" w:color="auto"/>
            <w:left w:val="none" w:sz="0" w:space="0" w:color="auto"/>
            <w:bottom w:val="none" w:sz="0" w:space="0" w:color="auto"/>
            <w:right w:val="none" w:sz="0" w:space="0" w:color="auto"/>
          </w:divBdr>
        </w:div>
        <w:div w:id="1828594870">
          <w:marLeft w:val="0"/>
          <w:marRight w:val="0"/>
          <w:marTop w:val="0"/>
          <w:marBottom w:val="0"/>
          <w:divBdr>
            <w:top w:val="none" w:sz="0" w:space="0" w:color="auto"/>
            <w:left w:val="none" w:sz="0" w:space="0" w:color="auto"/>
            <w:bottom w:val="none" w:sz="0" w:space="0" w:color="auto"/>
            <w:right w:val="none" w:sz="0" w:space="0" w:color="auto"/>
          </w:divBdr>
        </w:div>
        <w:div w:id="204756465">
          <w:marLeft w:val="0"/>
          <w:marRight w:val="0"/>
          <w:marTop w:val="100"/>
          <w:marBottom w:val="100"/>
          <w:divBdr>
            <w:top w:val="single" w:sz="6" w:space="0" w:color="A0A0A0"/>
            <w:left w:val="single" w:sz="6" w:space="0" w:color="A0A0A0"/>
            <w:bottom w:val="single" w:sz="6" w:space="0" w:color="A0A0A0"/>
            <w:right w:val="single" w:sz="6" w:space="0" w:color="A0A0A0"/>
          </w:divBdr>
          <w:divsChild>
            <w:div w:id="23598832">
              <w:marLeft w:val="0"/>
              <w:marRight w:val="0"/>
              <w:marTop w:val="100"/>
              <w:marBottom w:val="100"/>
              <w:divBdr>
                <w:top w:val="none" w:sz="0" w:space="0" w:color="auto"/>
                <w:left w:val="none" w:sz="0" w:space="0" w:color="auto"/>
                <w:bottom w:val="none" w:sz="0" w:space="0" w:color="auto"/>
                <w:right w:val="none" w:sz="0" w:space="0" w:color="auto"/>
              </w:divBdr>
              <w:divsChild>
                <w:div w:id="2078742937">
                  <w:marLeft w:val="0"/>
                  <w:marRight w:val="0"/>
                  <w:marTop w:val="0"/>
                  <w:marBottom w:val="0"/>
                  <w:divBdr>
                    <w:top w:val="none" w:sz="0" w:space="0" w:color="auto"/>
                    <w:left w:val="none" w:sz="0" w:space="0" w:color="auto"/>
                    <w:bottom w:val="none" w:sz="0" w:space="0" w:color="auto"/>
                    <w:right w:val="none" w:sz="0" w:space="0" w:color="auto"/>
                  </w:divBdr>
                </w:div>
              </w:divsChild>
            </w:div>
            <w:div w:id="562718881">
              <w:marLeft w:val="0"/>
              <w:marRight w:val="0"/>
              <w:marTop w:val="100"/>
              <w:marBottom w:val="100"/>
              <w:divBdr>
                <w:top w:val="none" w:sz="0" w:space="0" w:color="auto"/>
                <w:left w:val="none" w:sz="0" w:space="0" w:color="auto"/>
                <w:bottom w:val="none" w:sz="0" w:space="0" w:color="auto"/>
                <w:right w:val="none" w:sz="0" w:space="0" w:color="auto"/>
              </w:divBdr>
              <w:divsChild>
                <w:div w:id="2095122328">
                  <w:marLeft w:val="0"/>
                  <w:marRight w:val="0"/>
                  <w:marTop w:val="0"/>
                  <w:marBottom w:val="0"/>
                  <w:divBdr>
                    <w:top w:val="none" w:sz="0" w:space="0" w:color="auto"/>
                    <w:left w:val="none" w:sz="0" w:space="0" w:color="auto"/>
                    <w:bottom w:val="none" w:sz="0" w:space="0" w:color="auto"/>
                    <w:right w:val="none" w:sz="0" w:space="0" w:color="auto"/>
                  </w:divBdr>
                </w:div>
                <w:div w:id="1604613194">
                  <w:marLeft w:val="0"/>
                  <w:marRight w:val="0"/>
                  <w:marTop w:val="100"/>
                  <w:marBottom w:val="100"/>
                  <w:divBdr>
                    <w:top w:val="none" w:sz="0" w:space="0" w:color="auto"/>
                    <w:left w:val="none" w:sz="0" w:space="0" w:color="auto"/>
                    <w:bottom w:val="none" w:sz="0" w:space="0" w:color="auto"/>
                    <w:right w:val="none" w:sz="0" w:space="0" w:color="auto"/>
                  </w:divBdr>
                </w:div>
                <w:div w:id="20090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51246">
          <w:marLeft w:val="0"/>
          <w:marRight w:val="0"/>
          <w:marTop w:val="0"/>
          <w:marBottom w:val="0"/>
          <w:divBdr>
            <w:top w:val="none" w:sz="0" w:space="0" w:color="auto"/>
            <w:left w:val="none" w:sz="0" w:space="0" w:color="auto"/>
            <w:bottom w:val="none" w:sz="0" w:space="0" w:color="auto"/>
            <w:right w:val="none" w:sz="0" w:space="0" w:color="auto"/>
          </w:divBdr>
        </w:div>
        <w:div w:id="966158765">
          <w:marLeft w:val="0"/>
          <w:marRight w:val="0"/>
          <w:marTop w:val="0"/>
          <w:marBottom w:val="0"/>
          <w:divBdr>
            <w:top w:val="none" w:sz="0" w:space="0" w:color="auto"/>
            <w:left w:val="none" w:sz="0" w:space="0" w:color="auto"/>
            <w:bottom w:val="none" w:sz="0" w:space="0" w:color="auto"/>
            <w:right w:val="none" w:sz="0" w:space="0" w:color="auto"/>
          </w:divBdr>
        </w:div>
        <w:div w:id="1031805733">
          <w:marLeft w:val="0"/>
          <w:marRight w:val="0"/>
          <w:marTop w:val="0"/>
          <w:marBottom w:val="0"/>
          <w:divBdr>
            <w:top w:val="none" w:sz="0" w:space="0" w:color="auto"/>
            <w:left w:val="none" w:sz="0" w:space="0" w:color="auto"/>
            <w:bottom w:val="none" w:sz="0" w:space="0" w:color="auto"/>
            <w:right w:val="none" w:sz="0" w:space="0" w:color="auto"/>
          </w:divBdr>
        </w:div>
        <w:div w:id="1846555009">
          <w:marLeft w:val="0"/>
          <w:marRight w:val="0"/>
          <w:marTop w:val="0"/>
          <w:marBottom w:val="0"/>
          <w:divBdr>
            <w:top w:val="none" w:sz="0" w:space="0" w:color="auto"/>
            <w:left w:val="none" w:sz="0" w:space="0" w:color="auto"/>
            <w:bottom w:val="none" w:sz="0" w:space="0" w:color="auto"/>
            <w:right w:val="none" w:sz="0" w:space="0" w:color="auto"/>
          </w:divBdr>
        </w:div>
        <w:div w:id="73087474">
          <w:marLeft w:val="0"/>
          <w:marRight w:val="0"/>
          <w:marTop w:val="100"/>
          <w:marBottom w:val="100"/>
          <w:divBdr>
            <w:top w:val="single" w:sz="6" w:space="0" w:color="A0A0A0"/>
            <w:left w:val="single" w:sz="6" w:space="0" w:color="A0A0A0"/>
            <w:bottom w:val="single" w:sz="6" w:space="0" w:color="A0A0A0"/>
            <w:right w:val="single" w:sz="6" w:space="0" w:color="A0A0A0"/>
          </w:divBdr>
          <w:divsChild>
            <w:div w:id="725950853">
              <w:marLeft w:val="0"/>
              <w:marRight w:val="0"/>
              <w:marTop w:val="100"/>
              <w:marBottom w:val="100"/>
              <w:divBdr>
                <w:top w:val="none" w:sz="0" w:space="0" w:color="auto"/>
                <w:left w:val="none" w:sz="0" w:space="0" w:color="auto"/>
                <w:bottom w:val="none" w:sz="0" w:space="0" w:color="auto"/>
                <w:right w:val="none" w:sz="0" w:space="0" w:color="auto"/>
              </w:divBdr>
              <w:divsChild>
                <w:div w:id="1065489731">
                  <w:marLeft w:val="0"/>
                  <w:marRight w:val="0"/>
                  <w:marTop w:val="0"/>
                  <w:marBottom w:val="0"/>
                  <w:divBdr>
                    <w:top w:val="none" w:sz="0" w:space="0" w:color="auto"/>
                    <w:left w:val="none" w:sz="0" w:space="0" w:color="auto"/>
                    <w:bottom w:val="none" w:sz="0" w:space="0" w:color="auto"/>
                    <w:right w:val="none" w:sz="0" w:space="0" w:color="auto"/>
                  </w:divBdr>
                </w:div>
              </w:divsChild>
            </w:div>
            <w:div w:id="1506901835">
              <w:marLeft w:val="0"/>
              <w:marRight w:val="0"/>
              <w:marTop w:val="100"/>
              <w:marBottom w:val="100"/>
              <w:divBdr>
                <w:top w:val="none" w:sz="0" w:space="0" w:color="auto"/>
                <w:left w:val="none" w:sz="0" w:space="0" w:color="auto"/>
                <w:bottom w:val="none" w:sz="0" w:space="0" w:color="auto"/>
                <w:right w:val="none" w:sz="0" w:space="0" w:color="auto"/>
              </w:divBdr>
              <w:divsChild>
                <w:div w:id="242221127">
                  <w:marLeft w:val="0"/>
                  <w:marRight w:val="0"/>
                  <w:marTop w:val="0"/>
                  <w:marBottom w:val="0"/>
                  <w:divBdr>
                    <w:top w:val="none" w:sz="0" w:space="0" w:color="auto"/>
                    <w:left w:val="none" w:sz="0" w:space="0" w:color="auto"/>
                    <w:bottom w:val="none" w:sz="0" w:space="0" w:color="auto"/>
                    <w:right w:val="none" w:sz="0" w:space="0" w:color="auto"/>
                  </w:divBdr>
                </w:div>
                <w:div w:id="1368876958">
                  <w:marLeft w:val="0"/>
                  <w:marRight w:val="0"/>
                  <w:marTop w:val="100"/>
                  <w:marBottom w:val="100"/>
                  <w:divBdr>
                    <w:top w:val="none" w:sz="0" w:space="0" w:color="auto"/>
                    <w:left w:val="none" w:sz="0" w:space="0" w:color="auto"/>
                    <w:bottom w:val="none" w:sz="0" w:space="0" w:color="auto"/>
                    <w:right w:val="none" w:sz="0" w:space="0" w:color="auto"/>
                  </w:divBdr>
                  <w:divsChild>
                    <w:div w:id="999651362">
                      <w:marLeft w:val="0"/>
                      <w:marRight w:val="0"/>
                      <w:marTop w:val="0"/>
                      <w:marBottom w:val="0"/>
                      <w:divBdr>
                        <w:top w:val="none" w:sz="0" w:space="0" w:color="auto"/>
                        <w:left w:val="none" w:sz="0" w:space="0" w:color="auto"/>
                        <w:bottom w:val="none" w:sz="0" w:space="0" w:color="auto"/>
                        <w:right w:val="none" w:sz="0" w:space="0" w:color="auto"/>
                      </w:divBdr>
                    </w:div>
                    <w:div w:id="1420366624">
                      <w:marLeft w:val="0"/>
                      <w:marRight w:val="0"/>
                      <w:marTop w:val="0"/>
                      <w:marBottom w:val="0"/>
                      <w:divBdr>
                        <w:top w:val="none" w:sz="0" w:space="0" w:color="auto"/>
                        <w:left w:val="none" w:sz="0" w:space="0" w:color="auto"/>
                        <w:bottom w:val="none" w:sz="0" w:space="0" w:color="auto"/>
                        <w:right w:val="none" w:sz="0" w:space="0" w:color="auto"/>
                      </w:divBdr>
                    </w:div>
                  </w:divsChild>
                </w:div>
                <w:div w:id="1084641054">
                  <w:marLeft w:val="0"/>
                  <w:marRight w:val="0"/>
                  <w:marTop w:val="0"/>
                  <w:marBottom w:val="0"/>
                  <w:divBdr>
                    <w:top w:val="none" w:sz="0" w:space="0" w:color="auto"/>
                    <w:left w:val="none" w:sz="0" w:space="0" w:color="auto"/>
                    <w:bottom w:val="none" w:sz="0" w:space="0" w:color="auto"/>
                    <w:right w:val="none" w:sz="0" w:space="0" w:color="auto"/>
                  </w:divBdr>
                </w:div>
              </w:divsChild>
            </w:div>
            <w:div w:id="516702436">
              <w:marLeft w:val="0"/>
              <w:marRight w:val="0"/>
              <w:marTop w:val="100"/>
              <w:marBottom w:val="100"/>
              <w:divBdr>
                <w:top w:val="none" w:sz="0" w:space="0" w:color="auto"/>
                <w:left w:val="none" w:sz="0" w:space="0" w:color="auto"/>
                <w:bottom w:val="none" w:sz="0" w:space="0" w:color="auto"/>
                <w:right w:val="none" w:sz="0" w:space="0" w:color="auto"/>
              </w:divBdr>
            </w:div>
          </w:divsChild>
        </w:div>
        <w:div w:id="189219807">
          <w:marLeft w:val="0"/>
          <w:marRight w:val="0"/>
          <w:marTop w:val="0"/>
          <w:marBottom w:val="0"/>
          <w:divBdr>
            <w:top w:val="none" w:sz="0" w:space="0" w:color="auto"/>
            <w:left w:val="none" w:sz="0" w:space="0" w:color="auto"/>
            <w:bottom w:val="none" w:sz="0" w:space="0" w:color="auto"/>
            <w:right w:val="none" w:sz="0" w:space="0" w:color="auto"/>
          </w:divBdr>
        </w:div>
        <w:div w:id="938442473">
          <w:marLeft w:val="0"/>
          <w:marRight w:val="0"/>
          <w:marTop w:val="100"/>
          <w:marBottom w:val="100"/>
          <w:divBdr>
            <w:top w:val="single" w:sz="6" w:space="0" w:color="A0A0A0"/>
            <w:left w:val="single" w:sz="6" w:space="0" w:color="A0A0A0"/>
            <w:bottom w:val="single" w:sz="6" w:space="0" w:color="A0A0A0"/>
            <w:right w:val="single" w:sz="6" w:space="0" w:color="A0A0A0"/>
          </w:divBdr>
          <w:divsChild>
            <w:div w:id="1612936148">
              <w:marLeft w:val="0"/>
              <w:marRight w:val="0"/>
              <w:marTop w:val="100"/>
              <w:marBottom w:val="100"/>
              <w:divBdr>
                <w:top w:val="none" w:sz="0" w:space="0" w:color="auto"/>
                <w:left w:val="none" w:sz="0" w:space="0" w:color="auto"/>
                <w:bottom w:val="none" w:sz="0" w:space="0" w:color="auto"/>
                <w:right w:val="none" w:sz="0" w:space="0" w:color="auto"/>
              </w:divBdr>
            </w:div>
            <w:div w:id="1407193664">
              <w:marLeft w:val="0"/>
              <w:marRight w:val="0"/>
              <w:marTop w:val="100"/>
              <w:marBottom w:val="100"/>
              <w:divBdr>
                <w:top w:val="none" w:sz="0" w:space="0" w:color="auto"/>
                <w:left w:val="none" w:sz="0" w:space="0" w:color="auto"/>
                <w:bottom w:val="none" w:sz="0" w:space="0" w:color="auto"/>
                <w:right w:val="none" w:sz="0" w:space="0" w:color="auto"/>
              </w:divBdr>
              <w:divsChild>
                <w:div w:id="988284289">
                  <w:marLeft w:val="0"/>
                  <w:marRight w:val="0"/>
                  <w:marTop w:val="0"/>
                  <w:marBottom w:val="0"/>
                  <w:divBdr>
                    <w:top w:val="none" w:sz="0" w:space="0" w:color="auto"/>
                    <w:left w:val="none" w:sz="0" w:space="0" w:color="auto"/>
                    <w:bottom w:val="none" w:sz="0" w:space="0" w:color="auto"/>
                    <w:right w:val="none" w:sz="0" w:space="0" w:color="auto"/>
                  </w:divBdr>
                </w:div>
                <w:div w:id="1886521000">
                  <w:marLeft w:val="0"/>
                  <w:marRight w:val="0"/>
                  <w:marTop w:val="100"/>
                  <w:marBottom w:val="100"/>
                  <w:divBdr>
                    <w:top w:val="none" w:sz="0" w:space="0" w:color="auto"/>
                    <w:left w:val="none" w:sz="0" w:space="0" w:color="auto"/>
                    <w:bottom w:val="none" w:sz="0" w:space="0" w:color="auto"/>
                    <w:right w:val="none" w:sz="0" w:space="0" w:color="auto"/>
                  </w:divBdr>
                  <w:divsChild>
                    <w:div w:id="1089085135">
                      <w:marLeft w:val="0"/>
                      <w:marRight w:val="0"/>
                      <w:marTop w:val="0"/>
                      <w:marBottom w:val="0"/>
                      <w:divBdr>
                        <w:top w:val="none" w:sz="0" w:space="0" w:color="auto"/>
                        <w:left w:val="none" w:sz="0" w:space="0" w:color="auto"/>
                        <w:bottom w:val="none" w:sz="0" w:space="0" w:color="auto"/>
                        <w:right w:val="none" w:sz="0" w:space="0" w:color="auto"/>
                      </w:divBdr>
                    </w:div>
                    <w:div w:id="971708890">
                      <w:marLeft w:val="0"/>
                      <w:marRight w:val="0"/>
                      <w:marTop w:val="0"/>
                      <w:marBottom w:val="0"/>
                      <w:divBdr>
                        <w:top w:val="none" w:sz="0" w:space="0" w:color="auto"/>
                        <w:left w:val="none" w:sz="0" w:space="0" w:color="auto"/>
                        <w:bottom w:val="none" w:sz="0" w:space="0" w:color="auto"/>
                        <w:right w:val="none" w:sz="0" w:space="0" w:color="auto"/>
                      </w:divBdr>
                      <w:divsChild>
                        <w:div w:id="2062169927">
                          <w:marLeft w:val="0"/>
                          <w:marRight w:val="0"/>
                          <w:marTop w:val="0"/>
                          <w:marBottom w:val="0"/>
                          <w:divBdr>
                            <w:top w:val="none" w:sz="0" w:space="0" w:color="auto"/>
                            <w:left w:val="none" w:sz="0" w:space="0" w:color="auto"/>
                            <w:bottom w:val="none" w:sz="0" w:space="0" w:color="auto"/>
                            <w:right w:val="none" w:sz="0" w:space="0" w:color="auto"/>
                          </w:divBdr>
                        </w:div>
                      </w:divsChild>
                    </w:div>
                    <w:div w:id="1363361813">
                      <w:marLeft w:val="0"/>
                      <w:marRight w:val="0"/>
                      <w:marTop w:val="0"/>
                      <w:marBottom w:val="0"/>
                      <w:divBdr>
                        <w:top w:val="none" w:sz="0" w:space="0" w:color="auto"/>
                        <w:left w:val="none" w:sz="0" w:space="0" w:color="auto"/>
                        <w:bottom w:val="none" w:sz="0" w:space="0" w:color="auto"/>
                        <w:right w:val="none" w:sz="0" w:space="0" w:color="auto"/>
                      </w:divBdr>
                    </w:div>
                    <w:div w:id="1966541665">
                      <w:marLeft w:val="0"/>
                      <w:marRight w:val="0"/>
                      <w:marTop w:val="0"/>
                      <w:marBottom w:val="0"/>
                      <w:divBdr>
                        <w:top w:val="none" w:sz="0" w:space="0" w:color="auto"/>
                        <w:left w:val="none" w:sz="0" w:space="0" w:color="auto"/>
                        <w:bottom w:val="none" w:sz="0" w:space="0" w:color="auto"/>
                        <w:right w:val="none" w:sz="0" w:space="0" w:color="auto"/>
                      </w:divBdr>
                    </w:div>
                    <w:div w:id="230971386">
                      <w:marLeft w:val="0"/>
                      <w:marRight w:val="0"/>
                      <w:marTop w:val="0"/>
                      <w:marBottom w:val="0"/>
                      <w:divBdr>
                        <w:top w:val="none" w:sz="0" w:space="0" w:color="auto"/>
                        <w:left w:val="none" w:sz="0" w:space="0" w:color="auto"/>
                        <w:bottom w:val="none" w:sz="0" w:space="0" w:color="auto"/>
                        <w:right w:val="none" w:sz="0" w:space="0" w:color="auto"/>
                      </w:divBdr>
                    </w:div>
                    <w:div w:id="612178497">
                      <w:marLeft w:val="0"/>
                      <w:marRight w:val="0"/>
                      <w:marTop w:val="0"/>
                      <w:marBottom w:val="0"/>
                      <w:divBdr>
                        <w:top w:val="none" w:sz="0" w:space="0" w:color="auto"/>
                        <w:left w:val="none" w:sz="0" w:space="0" w:color="auto"/>
                        <w:bottom w:val="none" w:sz="0" w:space="0" w:color="auto"/>
                        <w:right w:val="none" w:sz="0" w:space="0" w:color="auto"/>
                      </w:divBdr>
                      <w:divsChild>
                        <w:div w:id="878202486">
                          <w:marLeft w:val="0"/>
                          <w:marRight w:val="0"/>
                          <w:marTop w:val="0"/>
                          <w:marBottom w:val="0"/>
                          <w:divBdr>
                            <w:top w:val="none" w:sz="0" w:space="0" w:color="auto"/>
                            <w:left w:val="none" w:sz="0" w:space="0" w:color="auto"/>
                            <w:bottom w:val="none" w:sz="0" w:space="0" w:color="auto"/>
                            <w:right w:val="none" w:sz="0" w:space="0" w:color="auto"/>
                          </w:divBdr>
                        </w:div>
                      </w:divsChild>
                    </w:div>
                    <w:div w:id="961809303">
                      <w:marLeft w:val="0"/>
                      <w:marRight w:val="0"/>
                      <w:marTop w:val="0"/>
                      <w:marBottom w:val="0"/>
                      <w:divBdr>
                        <w:top w:val="none" w:sz="0" w:space="0" w:color="auto"/>
                        <w:left w:val="none" w:sz="0" w:space="0" w:color="auto"/>
                        <w:bottom w:val="none" w:sz="0" w:space="0" w:color="auto"/>
                        <w:right w:val="none" w:sz="0" w:space="0" w:color="auto"/>
                      </w:divBdr>
                    </w:div>
                    <w:div w:id="450518156">
                      <w:marLeft w:val="0"/>
                      <w:marRight w:val="0"/>
                      <w:marTop w:val="0"/>
                      <w:marBottom w:val="0"/>
                      <w:divBdr>
                        <w:top w:val="none" w:sz="0" w:space="0" w:color="auto"/>
                        <w:left w:val="none" w:sz="0" w:space="0" w:color="auto"/>
                        <w:bottom w:val="none" w:sz="0" w:space="0" w:color="auto"/>
                        <w:right w:val="none" w:sz="0" w:space="0" w:color="auto"/>
                      </w:divBdr>
                    </w:div>
                    <w:div w:id="351999819">
                      <w:marLeft w:val="0"/>
                      <w:marRight w:val="0"/>
                      <w:marTop w:val="0"/>
                      <w:marBottom w:val="0"/>
                      <w:divBdr>
                        <w:top w:val="none" w:sz="0" w:space="0" w:color="auto"/>
                        <w:left w:val="none" w:sz="0" w:space="0" w:color="auto"/>
                        <w:bottom w:val="none" w:sz="0" w:space="0" w:color="auto"/>
                        <w:right w:val="none" w:sz="0" w:space="0" w:color="auto"/>
                      </w:divBdr>
                    </w:div>
                    <w:div w:id="2009210532">
                      <w:marLeft w:val="0"/>
                      <w:marRight w:val="0"/>
                      <w:marTop w:val="0"/>
                      <w:marBottom w:val="0"/>
                      <w:divBdr>
                        <w:top w:val="none" w:sz="0" w:space="0" w:color="auto"/>
                        <w:left w:val="none" w:sz="0" w:space="0" w:color="auto"/>
                        <w:bottom w:val="none" w:sz="0" w:space="0" w:color="auto"/>
                        <w:right w:val="none" w:sz="0" w:space="0" w:color="auto"/>
                      </w:divBdr>
                      <w:divsChild>
                        <w:div w:id="755253095">
                          <w:marLeft w:val="0"/>
                          <w:marRight w:val="0"/>
                          <w:marTop w:val="0"/>
                          <w:marBottom w:val="0"/>
                          <w:divBdr>
                            <w:top w:val="none" w:sz="0" w:space="0" w:color="auto"/>
                            <w:left w:val="none" w:sz="0" w:space="0" w:color="auto"/>
                            <w:bottom w:val="none" w:sz="0" w:space="0" w:color="auto"/>
                            <w:right w:val="none" w:sz="0" w:space="0" w:color="auto"/>
                          </w:divBdr>
                        </w:div>
                      </w:divsChild>
                    </w:div>
                    <w:div w:id="446855792">
                      <w:marLeft w:val="0"/>
                      <w:marRight w:val="0"/>
                      <w:marTop w:val="0"/>
                      <w:marBottom w:val="0"/>
                      <w:divBdr>
                        <w:top w:val="none" w:sz="0" w:space="0" w:color="auto"/>
                        <w:left w:val="none" w:sz="0" w:space="0" w:color="auto"/>
                        <w:bottom w:val="none" w:sz="0" w:space="0" w:color="auto"/>
                        <w:right w:val="none" w:sz="0" w:space="0" w:color="auto"/>
                      </w:divBdr>
                    </w:div>
                    <w:div w:id="917178677">
                      <w:marLeft w:val="0"/>
                      <w:marRight w:val="0"/>
                      <w:marTop w:val="0"/>
                      <w:marBottom w:val="0"/>
                      <w:divBdr>
                        <w:top w:val="none" w:sz="0" w:space="0" w:color="auto"/>
                        <w:left w:val="none" w:sz="0" w:space="0" w:color="auto"/>
                        <w:bottom w:val="none" w:sz="0" w:space="0" w:color="auto"/>
                        <w:right w:val="none" w:sz="0" w:space="0" w:color="auto"/>
                      </w:divBdr>
                    </w:div>
                    <w:div w:id="987636703">
                      <w:marLeft w:val="0"/>
                      <w:marRight w:val="0"/>
                      <w:marTop w:val="0"/>
                      <w:marBottom w:val="0"/>
                      <w:divBdr>
                        <w:top w:val="none" w:sz="0" w:space="0" w:color="auto"/>
                        <w:left w:val="none" w:sz="0" w:space="0" w:color="auto"/>
                        <w:bottom w:val="none" w:sz="0" w:space="0" w:color="auto"/>
                        <w:right w:val="none" w:sz="0" w:space="0" w:color="auto"/>
                      </w:divBdr>
                    </w:div>
                    <w:div w:id="1191070080">
                      <w:marLeft w:val="0"/>
                      <w:marRight w:val="0"/>
                      <w:marTop w:val="0"/>
                      <w:marBottom w:val="0"/>
                      <w:divBdr>
                        <w:top w:val="none" w:sz="0" w:space="0" w:color="auto"/>
                        <w:left w:val="none" w:sz="0" w:space="0" w:color="auto"/>
                        <w:bottom w:val="none" w:sz="0" w:space="0" w:color="auto"/>
                        <w:right w:val="none" w:sz="0" w:space="0" w:color="auto"/>
                      </w:divBdr>
                      <w:divsChild>
                        <w:div w:id="604657445">
                          <w:marLeft w:val="0"/>
                          <w:marRight w:val="0"/>
                          <w:marTop w:val="0"/>
                          <w:marBottom w:val="0"/>
                          <w:divBdr>
                            <w:top w:val="none" w:sz="0" w:space="0" w:color="auto"/>
                            <w:left w:val="none" w:sz="0" w:space="0" w:color="auto"/>
                            <w:bottom w:val="none" w:sz="0" w:space="0" w:color="auto"/>
                            <w:right w:val="none" w:sz="0" w:space="0" w:color="auto"/>
                          </w:divBdr>
                        </w:div>
                      </w:divsChild>
                    </w:div>
                    <w:div w:id="1072658413">
                      <w:marLeft w:val="0"/>
                      <w:marRight w:val="0"/>
                      <w:marTop w:val="0"/>
                      <w:marBottom w:val="0"/>
                      <w:divBdr>
                        <w:top w:val="none" w:sz="0" w:space="0" w:color="auto"/>
                        <w:left w:val="none" w:sz="0" w:space="0" w:color="auto"/>
                        <w:bottom w:val="none" w:sz="0" w:space="0" w:color="auto"/>
                        <w:right w:val="none" w:sz="0" w:space="0" w:color="auto"/>
                      </w:divBdr>
                    </w:div>
                    <w:div w:id="1876234042">
                      <w:marLeft w:val="0"/>
                      <w:marRight w:val="0"/>
                      <w:marTop w:val="0"/>
                      <w:marBottom w:val="0"/>
                      <w:divBdr>
                        <w:top w:val="none" w:sz="0" w:space="0" w:color="auto"/>
                        <w:left w:val="none" w:sz="0" w:space="0" w:color="auto"/>
                        <w:bottom w:val="none" w:sz="0" w:space="0" w:color="auto"/>
                        <w:right w:val="none" w:sz="0" w:space="0" w:color="auto"/>
                      </w:divBdr>
                    </w:div>
                    <w:div w:id="1102381463">
                      <w:marLeft w:val="0"/>
                      <w:marRight w:val="0"/>
                      <w:marTop w:val="0"/>
                      <w:marBottom w:val="0"/>
                      <w:divBdr>
                        <w:top w:val="none" w:sz="0" w:space="0" w:color="auto"/>
                        <w:left w:val="none" w:sz="0" w:space="0" w:color="auto"/>
                        <w:bottom w:val="none" w:sz="0" w:space="0" w:color="auto"/>
                        <w:right w:val="none" w:sz="0" w:space="0" w:color="auto"/>
                      </w:divBdr>
                    </w:div>
                    <w:div w:id="365566593">
                      <w:marLeft w:val="0"/>
                      <w:marRight w:val="0"/>
                      <w:marTop w:val="0"/>
                      <w:marBottom w:val="0"/>
                      <w:divBdr>
                        <w:top w:val="none" w:sz="0" w:space="0" w:color="auto"/>
                        <w:left w:val="none" w:sz="0" w:space="0" w:color="auto"/>
                        <w:bottom w:val="none" w:sz="0" w:space="0" w:color="auto"/>
                        <w:right w:val="none" w:sz="0" w:space="0" w:color="auto"/>
                      </w:divBdr>
                      <w:divsChild>
                        <w:div w:id="175923714">
                          <w:marLeft w:val="0"/>
                          <w:marRight w:val="0"/>
                          <w:marTop w:val="0"/>
                          <w:marBottom w:val="0"/>
                          <w:divBdr>
                            <w:top w:val="none" w:sz="0" w:space="0" w:color="auto"/>
                            <w:left w:val="none" w:sz="0" w:space="0" w:color="auto"/>
                            <w:bottom w:val="none" w:sz="0" w:space="0" w:color="auto"/>
                            <w:right w:val="none" w:sz="0" w:space="0" w:color="auto"/>
                          </w:divBdr>
                        </w:div>
                      </w:divsChild>
                    </w:div>
                    <w:div w:id="1336108624">
                      <w:marLeft w:val="0"/>
                      <w:marRight w:val="0"/>
                      <w:marTop w:val="0"/>
                      <w:marBottom w:val="0"/>
                      <w:divBdr>
                        <w:top w:val="none" w:sz="0" w:space="0" w:color="auto"/>
                        <w:left w:val="none" w:sz="0" w:space="0" w:color="auto"/>
                        <w:bottom w:val="none" w:sz="0" w:space="0" w:color="auto"/>
                        <w:right w:val="none" w:sz="0" w:space="0" w:color="auto"/>
                      </w:divBdr>
                    </w:div>
                    <w:div w:id="548221448">
                      <w:marLeft w:val="0"/>
                      <w:marRight w:val="0"/>
                      <w:marTop w:val="0"/>
                      <w:marBottom w:val="0"/>
                      <w:divBdr>
                        <w:top w:val="none" w:sz="0" w:space="0" w:color="auto"/>
                        <w:left w:val="none" w:sz="0" w:space="0" w:color="auto"/>
                        <w:bottom w:val="none" w:sz="0" w:space="0" w:color="auto"/>
                        <w:right w:val="none" w:sz="0" w:space="0" w:color="auto"/>
                      </w:divBdr>
                    </w:div>
                    <w:div w:id="1846747545">
                      <w:marLeft w:val="0"/>
                      <w:marRight w:val="0"/>
                      <w:marTop w:val="0"/>
                      <w:marBottom w:val="0"/>
                      <w:divBdr>
                        <w:top w:val="none" w:sz="0" w:space="0" w:color="auto"/>
                        <w:left w:val="none" w:sz="0" w:space="0" w:color="auto"/>
                        <w:bottom w:val="none" w:sz="0" w:space="0" w:color="auto"/>
                        <w:right w:val="none" w:sz="0" w:space="0" w:color="auto"/>
                      </w:divBdr>
                    </w:div>
                    <w:div w:id="754008852">
                      <w:marLeft w:val="0"/>
                      <w:marRight w:val="0"/>
                      <w:marTop w:val="0"/>
                      <w:marBottom w:val="0"/>
                      <w:divBdr>
                        <w:top w:val="none" w:sz="0" w:space="0" w:color="auto"/>
                        <w:left w:val="none" w:sz="0" w:space="0" w:color="auto"/>
                        <w:bottom w:val="none" w:sz="0" w:space="0" w:color="auto"/>
                        <w:right w:val="none" w:sz="0" w:space="0" w:color="auto"/>
                      </w:divBdr>
                      <w:divsChild>
                        <w:div w:id="2002200003">
                          <w:marLeft w:val="0"/>
                          <w:marRight w:val="0"/>
                          <w:marTop w:val="0"/>
                          <w:marBottom w:val="0"/>
                          <w:divBdr>
                            <w:top w:val="none" w:sz="0" w:space="0" w:color="auto"/>
                            <w:left w:val="none" w:sz="0" w:space="0" w:color="auto"/>
                            <w:bottom w:val="none" w:sz="0" w:space="0" w:color="auto"/>
                            <w:right w:val="none" w:sz="0" w:space="0" w:color="auto"/>
                          </w:divBdr>
                        </w:div>
                      </w:divsChild>
                    </w:div>
                    <w:div w:id="2086951689">
                      <w:marLeft w:val="0"/>
                      <w:marRight w:val="0"/>
                      <w:marTop w:val="0"/>
                      <w:marBottom w:val="0"/>
                      <w:divBdr>
                        <w:top w:val="none" w:sz="0" w:space="0" w:color="auto"/>
                        <w:left w:val="none" w:sz="0" w:space="0" w:color="auto"/>
                        <w:bottom w:val="none" w:sz="0" w:space="0" w:color="auto"/>
                        <w:right w:val="none" w:sz="0" w:space="0" w:color="auto"/>
                      </w:divBdr>
                    </w:div>
                    <w:div w:id="2146580477">
                      <w:marLeft w:val="0"/>
                      <w:marRight w:val="0"/>
                      <w:marTop w:val="0"/>
                      <w:marBottom w:val="0"/>
                      <w:divBdr>
                        <w:top w:val="none" w:sz="0" w:space="0" w:color="auto"/>
                        <w:left w:val="none" w:sz="0" w:space="0" w:color="auto"/>
                        <w:bottom w:val="none" w:sz="0" w:space="0" w:color="auto"/>
                        <w:right w:val="none" w:sz="0" w:space="0" w:color="auto"/>
                      </w:divBdr>
                    </w:div>
                    <w:div w:id="123080371">
                      <w:marLeft w:val="0"/>
                      <w:marRight w:val="0"/>
                      <w:marTop w:val="0"/>
                      <w:marBottom w:val="0"/>
                      <w:divBdr>
                        <w:top w:val="none" w:sz="0" w:space="0" w:color="auto"/>
                        <w:left w:val="none" w:sz="0" w:space="0" w:color="auto"/>
                        <w:bottom w:val="none" w:sz="0" w:space="0" w:color="auto"/>
                        <w:right w:val="none" w:sz="0" w:space="0" w:color="auto"/>
                      </w:divBdr>
                    </w:div>
                    <w:div w:id="973751756">
                      <w:marLeft w:val="0"/>
                      <w:marRight w:val="0"/>
                      <w:marTop w:val="0"/>
                      <w:marBottom w:val="0"/>
                      <w:divBdr>
                        <w:top w:val="none" w:sz="0" w:space="0" w:color="auto"/>
                        <w:left w:val="none" w:sz="0" w:space="0" w:color="auto"/>
                        <w:bottom w:val="none" w:sz="0" w:space="0" w:color="auto"/>
                        <w:right w:val="none" w:sz="0" w:space="0" w:color="auto"/>
                      </w:divBdr>
                      <w:divsChild>
                        <w:div w:id="1694918221">
                          <w:marLeft w:val="0"/>
                          <w:marRight w:val="0"/>
                          <w:marTop w:val="0"/>
                          <w:marBottom w:val="0"/>
                          <w:divBdr>
                            <w:top w:val="none" w:sz="0" w:space="0" w:color="auto"/>
                            <w:left w:val="none" w:sz="0" w:space="0" w:color="auto"/>
                            <w:bottom w:val="none" w:sz="0" w:space="0" w:color="auto"/>
                            <w:right w:val="none" w:sz="0" w:space="0" w:color="auto"/>
                          </w:divBdr>
                        </w:div>
                      </w:divsChild>
                    </w:div>
                    <w:div w:id="782530630">
                      <w:marLeft w:val="0"/>
                      <w:marRight w:val="0"/>
                      <w:marTop w:val="0"/>
                      <w:marBottom w:val="0"/>
                      <w:divBdr>
                        <w:top w:val="none" w:sz="0" w:space="0" w:color="auto"/>
                        <w:left w:val="none" w:sz="0" w:space="0" w:color="auto"/>
                        <w:bottom w:val="none" w:sz="0" w:space="0" w:color="auto"/>
                        <w:right w:val="none" w:sz="0" w:space="0" w:color="auto"/>
                      </w:divBdr>
                    </w:div>
                    <w:div w:id="1365717016">
                      <w:marLeft w:val="0"/>
                      <w:marRight w:val="0"/>
                      <w:marTop w:val="0"/>
                      <w:marBottom w:val="0"/>
                      <w:divBdr>
                        <w:top w:val="none" w:sz="0" w:space="0" w:color="auto"/>
                        <w:left w:val="none" w:sz="0" w:space="0" w:color="auto"/>
                        <w:bottom w:val="none" w:sz="0" w:space="0" w:color="auto"/>
                        <w:right w:val="none" w:sz="0" w:space="0" w:color="auto"/>
                      </w:divBdr>
                    </w:div>
                    <w:div w:id="520974168">
                      <w:marLeft w:val="0"/>
                      <w:marRight w:val="0"/>
                      <w:marTop w:val="0"/>
                      <w:marBottom w:val="0"/>
                      <w:divBdr>
                        <w:top w:val="none" w:sz="0" w:space="0" w:color="auto"/>
                        <w:left w:val="none" w:sz="0" w:space="0" w:color="auto"/>
                        <w:bottom w:val="none" w:sz="0" w:space="0" w:color="auto"/>
                        <w:right w:val="none" w:sz="0" w:space="0" w:color="auto"/>
                      </w:divBdr>
                    </w:div>
                    <w:div w:id="1044986581">
                      <w:marLeft w:val="0"/>
                      <w:marRight w:val="0"/>
                      <w:marTop w:val="0"/>
                      <w:marBottom w:val="0"/>
                      <w:divBdr>
                        <w:top w:val="none" w:sz="0" w:space="0" w:color="auto"/>
                        <w:left w:val="none" w:sz="0" w:space="0" w:color="auto"/>
                        <w:bottom w:val="none" w:sz="0" w:space="0" w:color="auto"/>
                        <w:right w:val="none" w:sz="0" w:space="0" w:color="auto"/>
                      </w:divBdr>
                      <w:divsChild>
                        <w:div w:id="1060134583">
                          <w:marLeft w:val="0"/>
                          <w:marRight w:val="0"/>
                          <w:marTop w:val="0"/>
                          <w:marBottom w:val="0"/>
                          <w:divBdr>
                            <w:top w:val="none" w:sz="0" w:space="0" w:color="auto"/>
                            <w:left w:val="none" w:sz="0" w:space="0" w:color="auto"/>
                            <w:bottom w:val="none" w:sz="0" w:space="0" w:color="auto"/>
                            <w:right w:val="none" w:sz="0" w:space="0" w:color="auto"/>
                          </w:divBdr>
                        </w:div>
                      </w:divsChild>
                    </w:div>
                    <w:div w:id="466169939">
                      <w:marLeft w:val="0"/>
                      <w:marRight w:val="0"/>
                      <w:marTop w:val="0"/>
                      <w:marBottom w:val="0"/>
                      <w:divBdr>
                        <w:top w:val="none" w:sz="0" w:space="0" w:color="auto"/>
                        <w:left w:val="none" w:sz="0" w:space="0" w:color="auto"/>
                        <w:bottom w:val="none" w:sz="0" w:space="0" w:color="auto"/>
                        <w:right w:val="none" w:sz="0" w:space="0" w:color="auto"/>
                      </w:divBdr>
                    </w:div>
                    <w:div w:id="2126003671">
                      <w:marLeft w:val="0"/>
                      <w:marRight w:val="0"/>
                      <w:marTop w:val="0"/>
                      <w:marBottom w:val="0"/>
                      <w:divBdr>
                        <w:top w:val="none" w:sz="0" w:space="0" w:color="auto"/>
                        <w:left w:val="none" w:sz="0" w:space="0" w:color="auto"/>
                        <w:bottom w:val="none" w:sz="0" w:space="0" w:color="auto"/>
                        <w:right w:val="none" w:sz="0" w:space="0" w:color="auto"/>
                      </w:divBdr>
                    </w:div>
                    <w:div w:id="1771001989">
                      <w:marLeft w:val="0"/>
                      <w:marRight w:val="0"/>
                      <w:marTop w:val="0"/>
                      <w:marBottom w:val="0"/>
                      <w:divBdr>
                        <w:top w:val="none" w:sz="0" w:space="0" w:color="auto"/>
                        <w:left w:val="none" w:sz="0" w:space="0" w:color="auto"/>
                        <w:bottom w:val="none" w:sz="0" w:space="0" w:color="auto"/>
                        <w:right w:val="none" w:sz="0" w:space="0" w:color="auto"/>
                      </w:divBdr>
                    </w:div>
                    <w:div w:id="970668429">
                      <w:marLeft w:val="0"/>
                      <w:marRight w:val="0"/>
                      <w:marTop w:val="0"/>
                      <w:marBottom w:val="0"/>
                      <w:divBdr>
                        <w:top w:val="none" w:sz="0" w:space="0" w:color="auto"/>
                        <w:left w:val="none" w:sz="0" w:space="0" w:color="auto"/>
                        <w:bottom w:val="none" w:sz="0" w:space="0" w:color="auto"/>
                        <w:right w:val="none" w:sz="0" w:space="0" w:color="auto"/>
                      </w:divBdr>
                      <w:divsChild>
                        <w:div w:id="289090451">
                          <w:marLeft w:val="0"/>
                          <w:marRight w:val="0"/>
                          <w:marTop w:val="0"/>
                          <w:marBottom w:val="0"/>
                          <w:divBdr>
                            <w:top w:val="none" w:sz="0" w:space="0" w:color="auto"/>
                            <w:left w:val="none" w:sz="0" w:space="0" w:color="auto"/>
                            <w:bottom w:val="none" w:sz="0" w:space="0" w:color="auto"/>
                            <w:right w:val="none" w:sz="0" w:space="0" w:color="auto"/>
                          </w:divBdr>
                        </w:div>
                      </w:divsChild>
                    </w:div>
                    <w:div w:id="2123381005">
                      <w:marLeft w:val="0"/>
                      <w:marRight w:val="0"/>
                      <w:marTop w:val="0"/>
                      <w:marBottom w:val="0"/>
                      <w:divBdr>
                        <w:top w:val="none" w:sz="0" w:space="0" w:color="auto"/>
                        <w:left w:val="none" w:sz="0" w:space="0" w:color="auto"/>
                        <w:bottom w:val="none" w:sz="0" w:space="0" w:color="auto"/>
                        <w:right w:val="none" w:sz="0" w:space="0" w:color="auto"/>
                      </w:divBdr>
                    </w:div>
                    <w:div w:id="1269197799">
                      <w:marLeft w:val="0"/>
                      <w:marRight w:val="0"/>
                      <w:marTop w:val="0"/>
                      <w:marBottom w:val="0"/>
                      <w:divBdr>
                        <w:top w:val="none" w:sz="0" w:space="0" w:color="auto"/>
                        <w:left w:val="none" w:sz="0" w:space="0" w:color="auto"/>
                        <w:bottom w:val="none" w:sz="0" w:space="0" w:color="auto"/>
                        <w:right w:val="none" w:sz="0" w:space="0" w:color="auto"/>
                      </w:divBdr>
                    </w:div>
                    <w:div w:id="513034332">
                      <w:marLeft w:val="0"/>
                      <w:marRight w:val="0"/>
                      <w:marTop w:val="0"/>
                      <w:marBottom w:val="0"/>
                      <w:divBdr>
                        <w:top w:val="none" w:sz="0" w:space="0" w:color="auto"/>
                        <w:left w:val="none" w:sz="0" w:space="0" w:color="auto"/>
                        <w:bottom w:val="none" w:sz="0" w:space="0" w:color="auto"/>
                        <w:right w:val="none" w:sz="0" w:space="0" w:color="auto"/>
                      </w:divBdr>
                    </w:div>
                    <w:div w:id="364134395">
                      <w:marLeft w:val="0"/>
                      <w:marRight w:val="0"/>
                      <w:marTop w:val="0"/>
                      <w:marBottom w:val="0"/>
                      <w:divBdr>
                        <w:top w:val="none" w:sz="0" w:space="0" w:color="auto"/>
                        <w:left w:val="none" w:sz="0" w:space="0" w:color="auto"/>
                        <w:bottom w:val="none" w:sz="0" w:space="0" w:color="auto"/>
                        <w:right w:val="none" w:sz="0" w:space="0" w:color="auto"/>
                      </w:divBdr>
                      <w:divsChild>
                        <w:div w:id="260649050">
                          <w:marLeft w:val="0"/>
                          <w:marRight w:val="0"/>
                          <w:marTop w:val="0"/>
                          <w:marBottom w:val="0"/>
                          <w:divBdr>
                            <w:top w:val="none" w:sz="0" w:space="0" w:color="auto"/>
                            <w:left w:val="none" w:sz="0" w:space="0" w:color="auto"/>
                            <w:bottom w:val="none" w:sz="0" w:space="0" w:color="auto"/>
                            <w:right w:val="none" w:sz="0" w:space="0" w:color="auto"/>
                          </w:divBdr>
                        </w:div>
                      </w:divsChild>
                    </w:div>
                    <w:div w:id="477769443">
                      <w:marLeft w:val="0"/>
                      <w:marRight w:val="0"/>
                      <w:marTop w:val="0"/>
                      <w:marBottom w:val="0"/>
                      <w:divBdr>
                        <w:top w:val="none" w:sz="0" w:space="0" w:color="auto"/>
                        <w:left w:val="none" w:sz="0" w:space="0" w:color="auto"/>
                        <w:bottom w:val="none" w:sz="0" w:space="0" w:color="auto"/>
                        <w:right w:val="none" w:sz="0" w:space="0" w:color="auto"/>
                      </w:divBdr>
                    </w:div>
                    <w:div w:id="1404718161">
                      <w:marLeft w:val="0"/>
                      <w:marRight w:val="0"/>
                      <w:marTop w:val="0"/>
                      <w:marBottom w:val="0"/>
                      <w:divBdr>
                        <w:top w:val="none" w:sz="0" w:space="0" w:color="auto"/>
                        <w:left w:val="none" w:sz="0" w:space="0" w:color="auto"/>
                        <w:bottom w:val="none" w:sz="0" w:space="0" w:color="auto"/>
                        <w:right w:val="none" w:sz="0" w:space="0" w:color="auto"/>
                      </w:divBdr>
                    </w:div>
                  </w:divsChild>
                </w:div>
                <w:div w:id="199514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5225">
          <w:marLeft w:val="0"/>
          <w:marRight w:val="0"/>
          <w:marTop w:val="0"/>
          <w:marBottom w:val="0"/>
          <w:divBdr>
            <w:top w:val="none" w:sz="0" w:space="0" w:color="auto"/>
            <w:left w:val="none" w:sz="0" w:space="0" w:color="auto"/>
            <w:bottom w:val="none" w:sz="0" w:space="0" w:color="auto"/>
            <w:right w:val="none" w:sz="0" w:space="0" w:color="auto"/>
          </w:divBdr>
        </w:div>
        <w:div w:id="1824539584">
          <w:marLeft w:val="0"/>
          <w:marRight w:val="0"/>
          <w:marTop w:val="100"/>
          <w:marBottom w:val="100"/>
          <w:divBdr>
            <w:top w:val="single" w:sz="6" w:space="0" w:color="A0A0A0"/>
            <w:left w:val="single" w:sz="6" w:space="0" w:color="A0A0A0"/>
            <w:bottom w:val="single" w:sz="6" w:space="0" w:color="A0A0A0"/>
            <w:right w:val="single" w:sz="6" w:space="0" w:color="A0A0A0"/>
          </w:divBdr>
          <w:divsChild>
            <w:div w:id="2045327188">
              <w:marLeft w:val="0"/>
              <w:marRight w:val="0"/>
              <w:marTop w:val="100"/>
              <w:marBottom w:val="100"/>
              <w:divBdr>
                <w:top w:val="none" w:sz="0" w:space="0" w:color="auto"/>
                <w:left w:val="none" w:sz="0" w:space="0" w:color="auto"/>
                <w:bottom w:val="none" w:sz="0" w:space="0" w:color="auto"/>
                <w:right w:val="none" w:sz="0" w:space="0" w:color="auto"/>
              </w:divBdr>
            </w:div>
            <w:div w:id="1568111130">
              <w:marLeft w:val="0"/>
              <w:marRight w:val="0"/>
              <w:marTop w:val="100"/>
              <w:marBottom w:val="100"/>
              <w:divBdr>
                <w:top w:val="none" w:sz="0" w:space="0" w:color="auto"/>
                <w:left w:val="none" w:sz="0" w:space="0" w:color="auto"/>
                <w:bottom w:val="none" w:sz="0" w:space="0" w:color="auto"/>
                <w:right w:val="none" w:sz="0" w:space="0" w:color="auto"/>
              </w:divBdr>
              <w:divsChild>
                <w:div w:id="1018771385">
                  <w:marLeft w:val="0"/>
                  <w:marRight w:val="0"/>
                  <w:marTop w:val="0"/>
                  <w:marBottom w:val="0"/>
                  <w:divBdr>
                    <w:top w:val="none" w:sz="0" w:space="0" w:color="auto"/>
                    <w:left w:val="none" w:sz="0" w:space="0" w:color="auto"/>
                    <w:bottom w:val="none" w:sz="0" w:space="0" w:color="auto"/>
                    <w:right w:val="none" w:sz="0" w:space="0" w:color="auto"/>
                  </w:divBdr>
                </w:div>
                <w:div w:id="965046982">
                  <w:marLeft w:val="0"/>
                  <w:marRight w:val="0"/>
                  <w:marTop w:val="100"/>
                  <w:marBottom w:val="100"/>
                  <w:divBdr>
                    <w:top w:val="none" w:sz="0" w:space="0" w:color="auto"/>
                    <w:left w:val="none" w:sz="0" w:space="0" w:color="auto"/>
                    <w:bottom w:val="none" w:sz="0" w:space="0" w:color="auto"/>
                    <w:right w:val="none" w:sz="0" w:space="0" w:color="auto"/>
                  </w:divBdr>
                  <w:divsChild>
                    <w:div w:id="1066219481">
                      <w:marLeft w:val="0"/>
                      <w:marRight w:val="0"/>
                      <w:marTop w:val="0"/>
                      <w:marBottom w:val="0"/>
                      <w:divBdr>
                        <w:top w:val="none" w:sz="0" w:space="0" w:color="auto"/>
                        <w:left w:val="none" w:sz="0" w:space="0" w:color="auto"/>
                        <w:bottom w:val="none" w:sz="0" w:space="0" w:color="auto"/>
                        <w:right w:val="none" w:sz="0" w:space="0" w:color="auto"/>
                      </w:divBdr>
                    </w:div>
                    <w:div w:id="1446267545">
                      <w:marLeft w:val="0"/>
                      <w:marRight w:val="0"/>
                      <w:marTop w:val="0"/>
                      <w:marBottom w:val="0"/>
                      <w:divBdr>
                        <w:top w:val="none" w:sz="0" w:space="0" w:color="auto"/>
                        <w:left w:val="none" w:sz="0" w:space="0" w:color="auto"/>
                        <w:bottom w:val="none" w:sz="0" w:space="0" w:color="auto"/>
                        <w:right w:val="none" w:sz="0" w:space="0" w:color="auto"/>
                      </w:divBdr>
                      <w:divsChild>
                        <w:div w:id="601843491">
                          <w:marLeft w:val="0"/>
                          <w:marRight w:val="0"/>
                          <w:marTop w:val="0"/>
                          <w:marBottom w:val="0"/>
                          <w:divBdr>
                            <w:top w:val="none" w:sz="0" w:space="0" w:color="auto"/>
                            <w:left w:val="none" w:sz="0" w:space="0" w:color="auto"/>
                            <w:bottom w:val="none" w:sz="0" w:space="0" w:color="auto"/>
                            <w:right w:val="none" w:sz="0" w:space="0" w:color="auto"/>
                          </w:divBdr>
                        </w:div>
                      </w:divsChild>
                    </w:div>
                    <w:div w:id="1808626969">
                      <w:marLeft w:val="0"/>
                      <w:marRight w:val="0"/>
                      <w:marTop w:val="0"/>
                      <w:marBottom w:val="0"/>
                      <w:divBdr>
                        <w:top w:val="none" w:sz="0" w:space="0" w:color="auto"/>
                        <w:left w:val="none" w:sz="0" w:space="0" w:color="auto"/>
                        <w:bottom w:val="none" w:sz="0" w:space="0" w:color="auto"/>
                        <w:right w:val="none" w:sz="0" w:space="0" w:color="auto"/>
                      </w:divBdr>
                    </w:div>
                    <w:div w:id="1718776292">
                      <w:marLeft w:val="0"/>
                      <w:marRight w:val="0"/>
                      <w:marTop w:val="0"/>
                      <w:marBottom w:val="0"/>
                      <w:divBdr>
                        <w:top w:val="none" w:sz="0" w:space="0" w:color="auto"/>
                        <w:left w:val="none" w:sz="0" w:space="0" w:color="auto"/>
                        <w:bottom w:val="none" w:sz="0" w:space="0" w:color="auto"/>
                        <w:right w:val="none" w:sz="0" w:space="0" w:color="auto"/>
                      </w:divBdr>
                    </w:div>
                    <w:div w:id="1869366667">
                      <w:marLeft w:val="0"/>
                      <w:marRight w:val="0"/>
                      <w:marTop w:val="0"/>
                      <w:marBottom w:val="0"/>
                      <w:divBdr>
                        <w:top w:val="none" w:sz="0" w:space="0" w:color="auto"/>
                        <w:left w:val="none" w:sz="0" w:space="0" w:color="auto"/>
                        <w:bottom w:val="none" w:sz="0" w:space="0" w:color="auto"/>
                        <w:right w:val="none" w:sz="0" w:space="0" w:color="auto"/>
                      </w:divBdr>
                      <w:divsChild>
                        <w:div w:id="1594436257">
                          <w:marLeft w:val="0"/>
                          <w:marRight w:val="0"/>
                          <w:marTop w:val="0"/>
                          <w:marBottom w:val="0"/>
                          <w:divBdr>
                            <w:top w:val="none" w:sz="0" w:space="0" w:color="auto"/>
                            <w:left w:val="none" w:sz="0" w:space="0" w:color="auto"/>
                            <w:bottom w:val="none" w:sz="0" w:space="0" w:color="auto"/>
                            <w:right w:val="none" w:sz="0" w:space="0" w:color="auto"/>
                          </w:divBdr>
                        </w:div>
                      </w:divsChild>
                    </w:div>
                    <w:div w:id="2107530514">
                      <w:marLeft w:val="0"/>
                      <w:marRight w:val="0"/>
                      <w:marTop w:val="0"/>
                      <w:marBottom w:val="0"/>
                      <w:divBdr>
                        <w:top w:val="none" w:sz="0" w:space="0" w:color="auto"/>
                        <w:left w:val="none" w:sz="0" w:space="0" w:color="auto"/>
                        <w:bottom w:val="none" w:sz="0" w:space="0" w:color="auto"/>
                        <w:right w:val="none" w:sz="0" w:space="0" w:color="auto"/>
                      </w:divBdr>
                    </w:div>
                    <w:div w:id="473450979">
                      <w:marLeft w:val="0"/>
                      <w:marRight w:val="0"/>
                      <w:marTop w:val="0"/>
                      <w:marBottom w:val="0"/>
                      <w:divBdr>
                        <w:top w:val="none" w:sz="0" w:space="0" w:color="auto"/>
                        <w:left w:val="none" w:sz="0" w:space="0" w:color="auto"/>
                        <w:bottom w:val="none" w:sz="0" w:space="0" w:color="auto"/>
                        <w:right w:val="none" w:sz="0" w:space="0" w:color="auto"/>
                      </w:divBdr>
                    </w:div>
                    <w:div w:id="1857426525">
                      <w:marLeft w:val="0"/>
                      <w:marRight w:val="0"/>
                      <w:marTop w:val="0"/>
                      <w:marBottom w:val="0"/>
                      <w:divBdr>
                        <w:top w:val="none" w:sz="0" w:space="0" w:color="auto"/>
                        <w:left w:val="none" w:sz="0" w:space="0" w:color="auto"/>
                        <w:bottom w:val="none" w:sz="0" w:space="0" w:color="auto"/>
                        <w:right w:val="none" w:sz="0" w:space="0" w:color="auto"/>
                      </w:divBdr>
                      <w:divsChild>
                        <w:div w:id="504327412">
                          <w:marLeft w:val="0"/>
                          <w:marRight w:val="0"/>
                          <w:marTop w:val="0"/>
                          <w:marBottom w:val="0"/>
                          <w:divBdr>
                            <w:top w:val="none" w:sz="0" w:space="0" w:color="auto"/>
                            <w:left w:val="none" w:sz="0" w:space="0" w:color="auto"/>
                            <w:bottom w:val="none" w:sz="0" w:space="0" w:color="auto"/>
                            <w:right w:val="none" w:sz="0" w:space="0" w:color="auto"/>
                          </w:divBdr>
                        </w:div>
                      </w:divsChild>
                    </w:div>
                    <w:div w:id="998535244">
                      <w:marLeft w:val="0"/>
                      <w:marRight w:val="0"/>
                      <w:marTop w:val="0"/>
                      <w:marBottom w:val="0"/>
                      <w:divBdr>
                        <w:top w:val="none" w:sz="0" w:space="0" w:color="auto"/>
                        <w:left w:val="none" w:sz="0" w:space="0" w:color="auto"/>
                        <w:bottom w:val="none" w:sz="0" w:space="0" w:color="auto"/>
                        <w:right w:val="none" w:sz="0" w:space="0" w:color="auto"/>
                      </w:divBdr>
                    </w:div>
                    <w:div w:id="958339261">
                      <w:marLeft w:val="0"/>
                      <w:marRight w:val="0"/>
                      <w:marTop w:val="0"/>
                      <w:marBottom w:val="0"/>
                      <w:divBdr>
                        <w:top w:val="none" w:sz="0" w:space="0" w:color="auto"/>
                        <w:left w:val="none" w:sz="0" w:space="0" w:color="auto"/>
                        <w:bottom w:val="none" w:sz="0" w:space="0" w:color="auto"/>
                        <w:right w:val="none" w:sz="0" w:space="0" w:color="auto"/>
                      </w:divBdr>
                    </w:div>
                    <w:div w:id="1657221141">
                      <w:marLeft w:val="0"/>
                      <w:marRight w:val="0"/>
                      <w:marTop w:val="0"/>
                      <w:marBottom w:val="0"/>
                      <w:divBdr>
                        <w:top w:val="none" w:sz="0" w:space="0" w:color="auto"/>
                        <w:left w:val="none" w:sz="0" w:space="0" w:color="auto"/>
                        <w:bottom w:val="none" w:sz="0" w:space="0" w:color="auto"/>
                        <w:right w:val="none" w:sz="0" w:space="0" w:color="auto"/>
                      </w:divBdr>
                      <w:divsChild>
                        <w:div w:id="506479059">
                          <w:marLeft w:val="0"/>
                          <w:marRight w:val="0"/>
                          <w:marTop w:val="0"/>
                          <w:marBottom w:val="0"/>
                          <w:divBdr>
                            <w:top w:val="none" w:sz="0" w:space="0" w:color="auto"/>
                            <w:left w:val="none" w:sz="0" w:space="0" w:color="auto"/>
                            <w:bottom w:val="none" w:sz="0" w:space="0" w:color="auto"/>
                            <w:right w:val="none" w:sz="0" w:space="0" w:color="auto"/>
                          </w:divBdr>
                        </w:div>
                      </w:divsChild>
                    </w:div>
                    <w:div w:id="561526237">
                      <w:marLeft w:val="0"/>
                      <w:marRight w:val="0"/>
                      <w:marTop w:val="0"/>
                      <w:marBottom w:val="0"/>
                      <w:divBdr>
                        <w:top w:val="none" w:sz="0" w:space="0" w:color="auto"/>
                        <w:left w:val="none" w:sz="0" w:space="0" w:color="auto"/>
                        <w:bottom w:val="none" w:sz="0" w:space="0" w:color="auto"/>
                        <w:right w:val="none" w:sz="0" w:space="0" w:color="auto"/>
                      </w:divBdr>
                    </w:div>
                    <w:div w:id="1874878148">
                      <w:marLeft w:val="0"/>
                      <w:marRight w:val="0"/>
                      <w:marTop w:val="0"/>
                      <w:marBottom w:val="0"/>
                      <w:divBdr>
                        <w:top w:val="none" w:sz="0" w:space="0" w:color="auto"/>
                        <w:left w:val="none" w:sz="0" w:space="0" w:color="auto"/>
                        <w:bottom w:val="none" w:sz="0" w:space="0" w:color="auto"/>
                        <w:right w:val="none" w:sz="0" w:space="0" w:color="auto"/>
                      </w:divBdr>
                    </w:div>
                    <w:div w:id="999189775">
                      <w:marLeft w:val="0"/>
                      <w:marRight w:val="0"/>
                      <w:marTop w:val="0"/>
                      <w:marBottom w:val="0"/>
                      <w:divBdr>
                        <w:top w:val="none" w:sz="0" w:space="0" w:color="auto"/>
                        <w:left w:val="none" w:sz="0" w:space="0" w:color="auto"/>
                        <w:bottom w:val="none" w:sz="0" w:space="0" w:color="auto"/>
                        <w:right w:val="none" w:sz="0" w:space="0" w:color="auto"/>
                      </w:divBdr>
                      <w:divsChild>
                        <w:div w:id="864250605">
                          <w:marLeft w:val="0"/>
                          <w:marRight w:val="0"/>
                          <w:marTop w:val="0"/>
                          <w:marBottom w:val="0"/>
                          <w:divBdr>
                            <w:top w:val="none" w:sz="0" w:space="0" w:color="auto"/>
                            <w:left w:val="none" w:sz="0" w:space="0" w:color="auto"/>
                            <w:bottom w:val="none" w:sz="0" w:space="0" w:color="auto"/>
                            <w:right w:val="none" w:sz="0" w:space="0" w:color="auto"/>
                          </w:divBdr>
                        </w:div>
                      </w:divsChild>
                    </w:div>
                    <w:div w:id="48385376">
                      <w:marLeft w:val="0"/>
                      <w:marRight w:val="0"/>
                      <w:marTop w:val="0"/>
                      <w:marBottom w:val="0"/>
                      <w:divBdr>
                        <w:top w:val="none" w:sz="0" w:space="0" w:color="auto"/>
                        <w:left w:val="none" w:sz="0" w:space="0" w:color="auto"/>
                        <w:bottom w:val="none" w:sz="0" w:space="0" w:color="auto"/>
                        <w:right w:val="none" w:sz="0" w:space="0" w:color="auto"/>
                      </w:divBdr>
                    </w:div>
                    <w:div w:id="65613028">
                      <w:marLeft w:val="0"/>
                      <w:marRight w:val="0"/>
                      <w:marTop w:val="0"/>
                      <w:marBottom w:val="0"/>
                      <w:divBdr>
                        <w:top w:val="none" w:sz="0" w:space="0" w:color="auto"/>
                        <w:left w:val="none" w:sz="0" w:space="0" w:color="auto"/>
                        <w:bottom w:val="none" w:sz="0" w:space="0" w:color="auto"/>
                        <w:right w:val="none" w:sz="0" w:space="0" w:color="auto"/>
                      </w:divBdr>
                    </w:div>
                    <w:div w:id="519509316">
                      <w:marLeft w:val="0"/>
                      <w:marRight w:val="0"/>
                      <w:marTop w:val="0"/>
                      <w:marBottom w:val="0"/>
                      <w:divBdr>
                        <w:top w:val="none" w:sz="0" w:space="0" w:color="auto"/>
                        <w:left w:val="none" w:sz="0" w:space="0" w:color="auto"/>
                        <w:bottom w:val="none" w:sz="0" w:space="0" w:color="auto"/>
                        <w:right w:val="none" w:sz="0" w:space="0" w:color="auto"/>
                      </w:divBdr>
                      <w:divsChild>
                        <w:div w:id="713120431">
                          <w:marLeft w:val="0"/>
                          <w:marRight w:val="0"/>
                          <w:marTop w:val="0"/>
                          <w:marBottom w:val="0"/>
                          <w:divBdr>
                            <w:top w:val="none" w:sz="0" w:space="0" w:color="auto"/>
                            <w:left w:val="none" w:sz="0" w:space="0" w:color="auto"/>
                            <w:bottom w:val="none" w:sz="0" w:space="0" w:color="auto"/>
                            <w:right w:val="none" w:sz="0" w:space="0" w:color="auto"/>
                          </w:divBdr>
                        </w:div>
                      </w:divsChild>
                    </w:div>
                    <w:div w:id="1467040188">
                      <w:marLeft w:val="0"/>
                      <w:marRight w:val="0"/>
                      <w:marTop w:val="0"/>
                      <w:marBottom w:val="0"/>
                      <w:divBdr>
                        <w:top w:val="none" w:sz="0" w:space="0" w:color="auto"/>
                        <w:left w:val="none" w:sz="0" w:space="0" w:color="auto"/>
                        <w:bottom w:val="none" w:sz="0" w:space="0" w:color="auto"/>
                        <w:right w:val="none" w:sz="0" w:space="0" w:color="auto"/>
                      </w:divBdr>
                    </w:div>
                    <w:div w:id="1912034609">
                      <w:marLeft w:val="0"/>
                      <w:marRight w:val="0"/>
                      <w:marTop w:val="0"/>
                      <w:marBottom w:val="0"/>
                      <w:divBdr>
                        <w:top w:val="none" w:sz="0" w:space="0" w:color="auto"/>
                        <w:left w:val="none" w:sz="0" w:space="0" w:color="auto"/>
                        <w:bottom w:val="none" w:sz="0" w:space="0" w:color="auto"/>
                        <w:right w:val="none" w:sz="0" w:space="0" w:color="auto"/>
                      </w:divBdr>
                    </w:div>
                    <w:div w:id="1716150370">
                      <w:marLeft w:val="0"/>
                      <w:marRight w:val="0"/>
                      <w:marTop w:val="0"/>
                      <w:marBottom w:val="0"/>
                      <w:divBdr>
                        <w:top w:val="none" w:sz="0" w:space="0" w:color="auto"/>
                        <w:left w:val="none" w:sz="0" w:space="0" w:color="auto"/>
                        <w:bottom w:val="none" w:sz="0" w:space="0" w:color="auto"/>
                        <w:right w:val="none" w:sz="0" w:space="0" w:color="auto"/>
                      </w:divBdr>
                      <w:divsChild>
                        <w:div w:id="1200899146">
                          <w:marLeft w:val="0"/>
                          <w:marRight w:val="0"/>
                          <w:marTop w:val="0"/>
                          <w:marBottom w:val="0"/>
                          <w:divBdr>
                            <w:top w:val="none" w:sz="0" w:space="0" w:color="auto"/>
                            <w:left w:val="none" w:sz="0" w:space="0" w:color="auto"/>
                            <w:bottom w:val="none" w:sz="0" w:space="0" w:color="auto"/>
                            <w:right w:val="none" w:sz="0" w:space="0" w:color="auto"/>
                          </w:divBdr>
                        </w:div>
                      </w:divsChild>
                    </w:div>
                    <w:div w:id="932667307">
                      <w:marLeft w:val="0"/>
                      <w:marRight w:val="0"/>
                      <w:marTop w:val="0"/>
                      <w:marBottom w:val="0"/>
                      <w:divBdr>
                        <w:top w:val="none" w:sz="0" w:space="0" w:color="auto"/>
                        <w:left w:val="none" w:sz="0" w:space="0" w:color="auto"/>
                        <w:bottom w:val="none" w:sz="0" w:space="0" w:color="auto"/>
                        <w:right w:val="none" w:sz="0" w:space="0" w:color="auto"/>
                      </w:divBdr>
                    </w:div>
                    <w:div w:id="1224830045">
                      <w:marLeft w:val="0"/>
                      <w:marRight w:val="0"/>
                      <w:marTop w:val="0"/>
                      <w:marBottom w:val="0"/>
                      <w:divBdr>
                        <w:top w:val="none" w:sz="0" w:space="0" w:color="auto"/>
                        <w:left w:val="none" w:sz="0" w:space="0" w:color="auto"/>
                        <w:bottom w:val="none" w:sz="0" w:space="0" w:color="auto"/>
                        <w:right w:val="none" w:sz="0" w:space="0" w:color="auto"/>
                      </w:divBdr>
                    </w:div>
                    <w:div w:id="1863518438">
                      <w:marLeft w:val="0"/>
                      <w:marRight w:val="0"/>
                      <w:marTop w:val="0"/>
                      <w:marBottom w:val="0"/>
                      <w:divBdr>
                        <w:top w:val="none" w:sz="0" w:space="0" w:color="auto"/>
                        <w:left w:val="none" w:sz="0" w:space="0" w:color="auto"/>
                        <w:bottom w:val="none" w:sz="0" w:space="0" w:color="auto"/>
                        <w:right w:val="none" w:sz="0" w:space="0" w:color="auto"/>
                      </w:divBdr>
                      <w:divsChild>
                        <w:div w:id="1491170865">
                          <w:marLeft w:val="0"/>
                          <w:marRight w:val="0"/>
                          <w:marTop w:val="0"/>
                          <w:marBottom w:val="0"/>
                          <w:divBdr>
                            <w:top w:val="none" w:sz="0" w:space="0" w:color="auto"/>
                            <w:left w:val="none" w:sz="0" w:space="0" w:color="auto"/>
                            <w:bottom w:val="none" w:sz="0" w:space="0" w:color="auto"/>
                            <w:right w:val="none" w:sz="0" w:space="0" w:color="auto"/>
                          </w:divBdr>
                        </w:div>
                      </w:divsChild>
                    </w:div>
                    <w:div w:id="1571191438">
                      <w:marLeft w:val="0"/>
                      <w:marRight w:val="0"/>
                      <w:marTop w:val="0"/>
                      <w:marBottom w:val="0"/>
                      <w:divBdr>
                        <w:top w:val="none" w:sz="0" w:space="0" w:color="auto"/>
                        <w:left w:val="none" w:sz="0" w:space="0" w:color="auto"/>
                        <w:bottom w:val="none" w:sz="0" w:space="0" w:color="auto"/>
                        <w:right w:val="none" w:sz="0" w:space="0" w:color="auto"/>
                      </w:divBdr>
                    </w:div>
                    <w:div w:id="1029602587">
                      <w:marLeft w:val="0"/>
                      <w:marRight w:val="0"/>
                      <w:marTop w:val="0"/>
                      <w:marBottom w:val="0"/>
                      <w:divBdr>
                        <w:top w:val="none" w:sz="0" w:space="0" w:color="auto"/>
                        <w:left w:val="none" w:sz="0" w:space="0" w:color="auto"/>
                        <w:bottom w:val="none" w:sz="0" w:space="0" w:color="auto"/>
                        <w:right w:val="none" w:sz="0" w:space="0" w:color="auto"/>
                      </w:divBdr>
                    </w:div>
                    <w:div w:id="466093127">
                      <w:marLeft w:val="0"/>
                      <w:marRight w:val="0"/>
                      <w:marTop w:val="0"/>
                      <w:marBottom w:val="0"/>
                      <w:divBdr>
                        <w:top w:val="none" w:sz="0" w:space="0" w:color="auto"/>
                        <w:left w:val="none" w:sz="0" w:space="0" w:color="auto"/>
                        <w:bottom w:val="none" w:sz="0" w:space="0" w:color="auto"/>
                        <w:right w:val="none" w:sz="0" w:space="0" w:color="auto"/>
                      </w:divBdr>
                      <w:divsChild>
                        <w:div w:id="551234911">
                          <w:marLeft w:val="0"/>
                          <w:marRight w:val="0"/>
                          <w:marTop w:val="0"/>
                          <w:marBottom w:val="0"/>
                          <w:divBdr>
                            <w:top w:val="none" w:sz="0" w:space="0" w:color="auto"/>
                            <w:left w:val="none" w:sz="0" w:space="0" w:color="auto"/>
                            <w:bottom w:val="none" w:sz="0" w:space="0" w:color="auto"/>
                            <w:right w:val="none" w:sz="0" w:space="0" w:color="auto"/>
                          </w:divBdr>
                        </w:div>
                      </w:divsChild>
                    </w:div>
                    <w:div w:id="384913431">
                      <w:marLeft w:val="0"/>
                      <w:marRight w:val="0"/>
                      <w:marTop w:val="0"/>
                      <w:marBottom w:val="0"/>
                      <w:divBdr>
                        <w:top w:val="none" w:sz="0" w:space="0" w:color="auto"/>
                        <w:left w:val="none" w:sz="0" w:space="0" w:color="auto"/>
                        <w:bottom w:val="none" w:sz="0" w:space="0" w:color="auto"/>
                        <w:right w:val="none" w:sz="0" w:space="0" w:color="auto"/>
                      </w:divBdr>
                    </w:div>
                    <w:div w:id="413356501">
                      <w:marLeft w:val="0"/>
                      <w:marRight w:val="0"/>
                      <w:marTop w:val="0"/>
                      <w:marBottom w:val="0"/>
                      <w:divBdr>
                        <w:top w:val="none" w:sz="0" w:space="0" w:color="auto"/>
                        <w:left w:val="none" w:sz="0" w:space="0" w:color="auto"/>
                        <w:bottom w:val="none" w:sz="0" w:space="0" w:color="auto"/>
                        <w:right w:val="none" w:sz="0" w:space="0" w:color="auto"/>
                      </w:divBdr>
                    </w:div>
                    <w:div w:id="601374161">
                      <w:marLeft w:val="0"/>
                      <w:marRight w:val="0"/>
                      <w:marTop w:val="0"/>
                      <w:marBottom w:val="0"/>
                      <w:divBdr>
                        <w:top w:val="none" w:sz="0" w:space="0" w:color="auto"/>
                        <w:left w:val="none" w:sz="0" w:space="0" w:color="auto"/>
                        <w:bottom w:val="none" w:sz="0" w:space="0" w:color="auto"/>
                        <w:right w:val="none" w:sz="0" w:space="0" w:color="auto"/>
                      </w:divBdr>
                      <w:divsChild>
                        <w:div w:id="199586648">
                          <w:marLeft w:val="0"/>
                          <w:marRight w:val="0"/>
                          <w:marTop w:val="0"/>
                          <w:marBottom w:val="0"/>
                          <w:divBdr>
                            <w:top w:val="none" w:sz="0" w:space="0" w:color="auto"/>
                            <w:left w:val="none" w:sz="0" w:space="0" w:color="auto"/>
                            <w:bottom w:val="none" w:sz="0" w:space="0" w:color="auto"/>
                            <w:right w:val="none" w:sz="0" w:space="0" w:color="auto"/>
                          </w:divBdr>
                        </w:div>
                      </w:divsChild>
                    </w:div>
                    <w:div w:id="480005912">
                      <w:marLeft w:val="0"/>
                      <w:marRight w:val="0"/>
                      <w:marTop w:val="0"/>
                      <w:marBottom w:val="0"/>
                      <w:divBdr>
                        <w:top w:val="none" w:sz="0" w:space="0" w:color="auto"/>
                        <w:left w:val="none" w:sz="0" w:space="0" w:color="auto"/>
                        <w:bottom w:val="none" w:sz="0" w:space="0" w:color="auto"/>
                        <w:right w:val="none" w:sz="0" w:space="0" w:color="auto"/>
                      </w:divBdr>
                    </w:div>
                    <w:div w:id="1548107546">
                      <w:marLeft w:val="0"/>
                      <w:marRight w:val="0"/>
                      <w:marTop w:val="0"/>
                      <w:marBottom w:val="0"/>
                      <w:divBdr>
                        <w:top w:val="none" w:sz="0" w:space="0" w:color="auto"/>
                        <w:left w:val="none" w:sz="0" w:space="0" w:color="auto"/>
                        <w:bottom w:val="none" w:sz="0" w:space="0" w:color="auto"/>
                        <w:right w:val="none" w:sz="0" w:space="0" w:color="auto"/>
                      </w:divBdr>
                    </w:div>
                    <w:div w:id="884562844">
                      <w:marLeft w:val="0"/>
                      <w:marRight w:val="0"/>
                      <w:marTop w:val="0"/>
                      <w:marBottom w:val="0"/>
                      <w:divBdr>
                        <w:top w:val="none" w:sz="0" w:space="0" w:color="auto"/>
                        <w:left w:val="none" w:sz="0" w:space="0" w:color="auto"/>
                        <w:bottom w:val="none" w:sz="0" w:space="0" w:color="auto"/>
                        <w:right w:val="none" w:sz="0" w:space="0" w:color="auto"/>
                      </w:divBdr>
                      <w:divsChild>
                        <w:div w:id="1733499350">
                          <w:marLeft w:val="0"/>
                          <w:marRight w:val="0"/>
                          <w:marTop w:val="0"/>
                          <w:marBottom w:val="0"/>
                          <w:divBdr>
                            <w:top w:val="none" w:sz="0" w:space="0" w:color="auto"/>
                            <w:left w:val="none" w:sz="0" w:space="0" w:color="auto"/>
                            <w:bottom w:val="none" w:sz="0" w:space="0" w:color="auto"/>
                            <w:right w:val="none" w:sz="0" w:space="0" w:color="auto"/>
                          </w:divBdr>
                        </w:div>
                      </w:divsChild>
                    </w:div>
                    <w:div w:id="229922285">
                      <w:marLeft w:val="0"/>
                      <w:marRight w:val="0"/>
                      <w:marTop w:val="0"/>
                      <w:marBottom w:val="0"/>
                      <w:divBdr>
                        <w:top w:val="none" w:sz="0" w:space="0" w:color="auto"/>
                        <w:left w:val="none" w:sz="0" w:space="0" w:color="auto"/>
                        <w:bottom w:val="none" w:sz="0" w:space="0" w:color="auto"/>
                        <w:right w:val="none" w:sz="0" w:space="0" w:color="auto"/>
                      </w:divBdr>
                    </w:div>
                    <w:div w:id="2099521509">
                      <w:marLeft w:val="0"/>
                      <w:marRight w:val="0"/>
                      <w:marTop w:val="0"/>
                      <w:marBottom w:val="0"/>
                      <w:divBdr>
                        <w:top w:val="none" w:sz="0" w:space="0" w:color="auto"/>
                        <w:left w:val="none" w:sz="0" w:space="0" w:color="auto"/>
                        <w:bottom w:val="none" w:sz="0" w:space="0" w:color="auto"/>
                        <w:right w:val="none" w:sz="0" w:space="0" w:color="auto"/>
                      </w:divBdr>
                    </w:div>
                    <w:div w:id="406608667">
                      <w:marLeft w:val="0"/>
                      <w:marRight w:val="0"/>
                      <w:marTop w:val="0"/>
                      <w:marBottom w:val="0"/>
                      <w:divBdr>
                        <w:top w:val="none" w:sz="0" w:space="0" w:color="auto"/>
                        <w:left w:val="none" w:sz="0" w:space="0" w:color="auto"/>
                        <w:bottom w:val="none" w:sz="0" w:space="0" w:color="auto"/>
                        <w:right w:val="none" w:sz="0" w:space="0" w:color="auto"/>
                      </w:divBdr>
                      <w:divsChild>
                        <w:div w:id="506018170">
                          <w:marLeft w:val="0"/>
                          <w:marRight w:val="0"/>
                          <w:marTop w:val="0"/>
                          <w:marBottom w:val="0"/>
                          <w:divBdr>
                            <w:top w:val="none" w:sz="0" w:space="0" w:color="auto"/>
                            <w:left w:val="none" w:sz="0" w:space="0" w:color="auto"/>
                            <w:bottom w:val="none" w:sz="0" w:space="0" w:color="auto"/>
                            <w:right w:val="none" w:sz="0" w:space="0" w:color="auto"/>
                          </w:divBdr>
                        </w:div>
                      </w:divsChild>
                    </w:div>
                    <w:div w:id="1103841706">
                      <w:marLeft w:val="0"/>
                      <w:marRight w:val="0"/>
                      <w:marTop w:val="0"/>
                      <w:marBottom w:val="0"/>
                      <w:divBdr>
                        <w:top w:val="none" w:sz="0" w:space="0" w:color="auto"/>
                        <w:left w:val="none" w:sz="0" w:space="0" w:color="auto"/>
                        <w:bottom w:val="none" w:sz="0" w:space="0" w:color="auto"/>
                        <w:right w:val="none" w:sz="0" w:space="0" w:color="auto"/>
                      </w:divBdr>
                    </w:div>
                    <w:div w:id="750546194">
                      <w:marLeft w:val="0"/>
                      <w:marRight w:val="0"/>
                      <w:marTop w:val="0"/>
                      <w:marBottom w:val="0"/>
                      <w:divBdr>
                        <w:top w:val="none" w:sz="0" w:space="0" w:color="auto"/>
                        <w:left w:val="none" w:sz="0" w:space="0" w:color="auto"/>
                        <w:bottom w:val="none" w:sz="0" w:space="0" w:color="auto"/>
                        <w:right w:val="none" w:sz="0" w:space="0" w:color="auto"/>
                      </w:divBdr>
                    </w:div>
                    <w:div w:id="1088961898">
                      <w:marLeft w:val="0"/>
                      <w:marRight w:val="0"/>
                      <w:marTop w:val="0"/>
                      <w:marBottom w:val="0"/>
                      <w:divBdr>
                        <w:top w:val="none" w:sz="0" w:space="0" w:color="auto"/>
                        <w:left w:val="none" w:sz="0" w:space="0" w:color="auto"/>
                        <w:bottom w:val="none" w:sz="0" w:space="0" w:color="auto"/>
                        <w:right w:val="none" w:sz="0" w:space="0" w:color="auto"/>
                      </w:divBdr>
                      <w:divsChild>
                        <w:div w:id="2067602522">
                          <w:marLeft w:val="0"/>
                          <w:marRight w:val="0"/>
                          <w:marTop w:val="0"/>
                          <w:marBottom w:val="0"/>
                          <w:divBdr>
                            <w:top w:val="none" w:sz="0" w:space="0" w:color="auto"/>
                            <w:left w:val="none" w:sz="0" w:space="0" w:color="auto"/>
                            <w:bottom w:val="none" w:sz="0" w:space="0" w:color="auto"/>
                            <w:right w:val="none" w:sz="0" w:space="0" w:color="auto"/>
                          </w:divBdr>
                        </w:div>
                      </w:divsChild>
                    </w:div>
                    <w:div w:id="684215187">
                      <w:marLeft w:val="0"/>
                      <w:marRight w:val="0"/>
                      <w:marTop w:val="0"/>
                      <w:marBottom w:val="0"/>
                      <w:divBdr>
                        <w:top w:val="none" w:sz="0" w:space="0" w:color="auto"/>
                        <w:left w:val="none" w:sz="0" w:space="0" w:color="auto"/>
                        <w:bottom w:val="none" w:sz="0" w:space="0" w:color="auto"/>
                        <w:right w:val="none" w:sz="0" w:space="0" w:color="auto"/>
                      </w:divBdr>
                    </w:div>
                    <w:div w:id="1710838698">
                      <w:marLeft w:val="0"/>
                      <w:marRight w:val="0"/>
                      <w:marTop w:val="0"/>
                      <w:marBottom w:val="0"/>
                      <w:divBdr>
                        <w:top w:val="none" w:sz="0" w:space="0" w:color="auto"/>
                        <w:left w:val="none" w:sz="0" w:space="0" w:color="auto"/>
                        <w:bottom w:val="none" w:sz="0" w:space="0" w:color="auto"/>
                        <w:right w:val="none" w:sz="0" w:space="0" w:color="auto"/>
                      </w:divBdr>
                    </w:div>
                    <w:div w:id="887381012">
                      <w:marLeft w:val="0"/>
                      <w:marRight w:val="0"/>
                      <w:marTop w:val="0"/>
                      <w:marBottom w:val="0"/>
                      <w:divBdr>
                        <w:top w:val="none" w:sz="0" w:space="0" w:color="auto"/>
                        <w:left w:val="none" w:sz="0" w:space="0" w:color="auto"/>
                        <w:bottom w:val="none" w:sz="0" w:space="0" w:color="auto"/>
                        <w:right w:val="none" w:sz="0" w:space="0" w:color="auto"/>
                      </w:divBdr>
                      <w:divsChild>
                        <w:div w:id="781194870">
                          <w:marLeft w:val="0"/>
                          <w:marRight w:val="0"/>
                          <w:marTop w:val="0"/>
                          <w:marBottom w:val="0"/>
                          <w:divBdr>
                            <w:top w:val="none" w:sz="0" w:space="0" w:color="auto"/>
                            <w:left w:val="none" w:sz="0" w:space="0" w:color="auto"/>
                            <w:bottom w:val="none" w:sz="0" w:space="0" w:color="auto"/>
                            <w:right w:val="none" w:sz="0" w:space="0" w:color="auto"/>
                          </w:divBdr>
                        </w:div>
                      </w:divsChild>
                    </w:div>
                    <w:div w:id="542013184">
                      <w:marLeft w:val="0"/>
                      <w:marRight w:val="0"/>
                      <w:marTop w:val="0"/>
                      <w:marBottom w:val="0"/>
                      <w:divBdr>
                        <w:top w:val="none" w:sz="0" w:space="0" w:color="auto"/>
                        <w:left w:val="none" w:sz="0" w:space="0" w:color="auto"/>
                        <w:bottom w:val="none" w:sz="0" w:space="0" w:color="auto"/>
                        <w:right w:val="none" w:sz="0" w:space="0" w:color="auto"/>
                      </w:divBdr>
                    </w:div>
                    <w:div w:id="1954284404">
                      <w:marLeft w:val="0"/>
                      <w:marRight w:val="0"/>
                      <w:marTop w:val="0"/>
                      <w:marBottom w:val="0"/>
                      <w:divBdr>
                        <w:top w:val="none" w:sz="0" w:space="0" w:color="auto"/>
                        <w:left w:val="none" w:sz="0" w:space="0" w:color="auto"/>
                        <w:bottom w:val="none" w:sz="0" w:space="0" w:color="auto"/>
                        <w:right w:val="none" w:sz="0" w:space="0" w:color="auto"/>
                      </w:divBdr>
                    </w:div>
                    <w:div w:id="382410068">
                      <w:marLeft w:val="0"/>
                      <w:marRight w:val="0"/>
                      <w:marTop w:val="0"/>
                      <w:marBottom w:val="0"/>
                      <w:divBdr>
                        <w:top w:val="none" w:sz="0" w:space="0" w:color="auto"/>
                        <w:left w:val="none" w:sz="0" w:space="0" w:color="auto"/>
                        <w:bottom w:val="none" w:sz="0" w:space="0" w:color="auto"/>
                        <w:right w:val="none" w:sz="0" w:space="0" w:color="auto"/>
                      </w:divBdr>
                      <w:divsChild>
                        <w:div w:id="179859074">
                          <w:marLeft w:val="0"/>
                          <w:marRight w:val="0"/>
                          <w:marTop w:val="0"/>
                          <w:marBottom w:val="0"/>
                          <w:divBdr>
                            <w:top w:val="none" w:sz="0" w:space="0" w:color="auto"/>
                            <w:left w:val="none" w:sz="0" w:space="0" w:color="auto"/>
                            <w:bottom w:val="none" w:sz="0" w:space="0" w:color="auto"/>
                            <w:right w:val="none" w:sz="0" w:space="0" w:color="auto"/>
                          </w:divBdr>
                        </w:div>
                      </w:divsChild>
                    </w:div>
                    <w:div w:id="583614827">
                      <w:marLeft w:val="0"/>
                      <w:marRight w:val="0"/>
                      <w:marTop w:val="0"/>
                      <w:marBottom w:val="0"/>
                      <w:divBdr>
                        <w:top w:val="none" w:sz="0" w:space="0" w:color="auto"/>
                        <w:left w:val="none" w:sz="0" w:space="0" w:color="auto"/>
                        <w:bottom w:val="none" w:sz="0" w:space="0" w:color="auto"/>
                        <w:right w:val="none" w:sz="0" w:space="0" w:color="auto"/>
                      </w:divBdr>
                    </w:div>
                  </w:divsChild>
                </w:div>
                <w:div w:id="9126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98126">
          <w:marLeft w:val="0"/>
          <w:marRight w:val="0"/>
          <w:marTop w:val="0"/>
          <w:marBottom w:val="0"/>
          <w:divBdr>
            <w:top w:val="none" w:sz="0" w:space="0" w:color="auto"/>
            <w:left w:val="none" w:sz="0" w:space="0" w:color="auto"/>
            <w:bottom w:val="none" w:sz="0" w:space="0" w:color="auto"/>
            <w:right w:val="none" w:sz="0" w:space="0" w:color="auto"/>
          </w:divBdr>
        </w:div>
        <w:div w:id="417872937">
          <w:marLeft w:val="0"/>
          <w:marRight w:val="0"/>
          <w:marTop w:val="0"/>
          <w:marBottom w:val="0"/>
          <w:divBdr>
            <w:top w:val="none" w:sz="0" w:space="0" w:color="auto"/>
            <w:left w:val="none" w:sz="0" w:space="0" w:color="auto"/>
            <w:bottom w:val="none" w:sz="0" w:space="0" w:color="auto"/>
            <w:right w:val="none" w:sz="0" w:space="0" w:color="auto"/>
          </w:divBdr>
        </w:div>
        <w:div w:id="1176649409">
          <w:marLeft w:val="0"/>
          <w:marRight w:val="0"/>
          <w:marTop w:val="100"/>
          <w:marBottom w:val="100"/>
          <w:divBdr>
            <w:top w:val="single" w:sz="6" w:space="0" w:color="A0A0A0"/>
            <w:left w:val="single" w:sz="6" w:space="0" w:color="A0A0A0"/>
            <w:bottom w:val="single" w:sz="6" w:space="0" w:color="A0A0A0"/>
            <w:right w:val="single" w:sz="6" w:space="0" w:color="A0A0A0"/>
          </w:divBdr>
          <w:divsChild>
            <w:div w:id="445389808">
              <w:marLeft w:val="0"/>
              <w:marRight w:val="0"/>
              <w:marTop w:val="0"/>
              <w:marBottom w:val="0"/>
              <w:divBdr>
                <w:top w:val="none" w:sz="0" w:space="0" w:color="auto"/>
                <w:left w:val="none" w:sz="0" w:space="0" w:color="auto"/>
                <w:bottom w:val="none" w:sz="0" w:space="0" w:color="auto"/>
                <w:right w:val="none" w:sz="0" w:space="0" w:color="auto"/>
              </w:divBdr>
            </w:div>
            <w:div w:id="1513177522">
              <w:marLeft w:val="0"/>
              <w:marRight w:val="0"/>
              <w:marTop w:val="100"/>
              <w:marBottom w:val="100"/>
              <w:divBdr>
                <w:top w:val="none" w:sz="0" w:space="0" w:color="auto"/>
                <w:left w:val="none" w:sz="0" w:space="0" w:color="auto"/>
                <w:bottom w:val="none" w:sz="0" w:space="0" w:color="auto"/>
                <w:right w:val="none" w:sz="0" w:space="0" w:color="auto"/>
              </w:divBdr>
            </w:div>
            <w:div w:id="1466315758">
              <w:marLeft w:val="0"/>
              <w:marRight w:val="0"/>
              <w:marTop w:val="100"/>
              <w:marBottom w:val="100"/>
              <w:divBdr>
                <w:top w:val="none" w:sz="0" w:space="0" w:color="auto"/>
                <w:left w:val="none" w:sz="0" w:space="0" w:color="auto"/>
                <w:bottom w:val="none" w:sz="0" w:space="0" w:color="auto"/>
                <w:right w:val="none" w:sz="0" w:space="0" w:color="auto"/>
              </w:divBdr>
              <w:divsChild>
                <w:div w:id="1455250268">
                  <w:marLeft w:val="0"/>
                  <w:marRight w:val="0"/>
                  <w:marTop w:val="0"/>
                  <w:marBottom w:val="0"/>
                  <w:divBdr>
                    <w:top w:val="none" w:sz="0" w:space="0" w:color="auto"/>
                    <w:left w:val="none" w:sz="0" w:space="0" w:color="auto"/>
                    <w:bottom w:val="none" w:sz="0" w:space="0" w:color="auto"/>
                    <w:right w:val="none" w:sz="0" w:space="0" w:color="auto"/>
                  </w:divBdr>
                </w:div>
                <w:div w:id="973367806">
                  <w:marLeft w:val="0"/>
                  <w:marRight w:val="0"/>
                  <w:marTop w:val="100"/>
                  <w:marBottom w:val="100"/>
                  <w:divBdr>
                    <w:top w:val="none" w:sz="0" w:space="0" w:color="auto"/>
                    <w:left w:val="none" w:sz="0" w:space="0" w:color="auto"/>
                    <w:bottom w:val="none" w:sz="0" w:space="0" w:color="auto"/>
                    <w:right w:val="none" w:sz="0" w:space="0" w:color="auto"/>
                  </w:divBdr>
                  <w:divsChild>
                    <w:div w:id="82845349">
                      <w:marLeft w:val="0"/>
                      <w:marRight w:val="0"/>
                      <w:marTop w:val="0"/>
                      <w:marBottom w:val="0"/>
                      <w:divBdr>
                        <w:top w:val="none" w:sz="0" w:space="0" w:color="auto"/>
                        <w:left w:val="none" w:sz="0" w:space="0" w:color="auto"/>
                        <w:bottom w:val="none" w:sz="0" w:space="0" w:color="auto"/>
                        <w:right w:val="none" w:sz="0" w:space="0" w:color="auto"/>
                      </w:divBdr>
                    </w:div>
                    <w:div w:id="8060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1526">
          <w:marLeft w:val="0"/>
          <w:marRight w:val="0"/>
          <w:marTop w:val="0"/>
          <w:marBottom w:val="0"/>
          <w:divBdr>
            <w:top w:val="none" w:sz="0" w:space="0" w:color="auto"/>
            <w:left w:val="none" w:sz="0" w:space="0" w:color="auto"/>
            <w:bottom w:val="none" w:sz="0" w:space="0" w:color="auto"/>
            <w:right w:val="none" w:sz="0" w:space="0" w:color="auto"/>
          </w:divBdr>
        </w:div>
        <w:div w:id="1043867264">
          <w:marLeft w:val="0"/>
          <w:marRight w:val="0"/>
          <w:marTop w:val="100"/>
          <w:marBottom w:val="100"/>
          <w:divBdr>
            <w:top w:val="single" w:sz="6" w:space="0" w:color="A0A0A0"/>
            <w:left w:val="single" w:sz="6" w:space="0" w:color="A0A0A0"/>
            <w:bottom w:val="single" w:sz="6" w:space="0" w:color="A0A0A0"/>
            <w:right w:val="single" w:sz="6" w:space="0" w:color="A0A0A0"/>
          </w:divBdr>
          <w:divsChild>
            <w:div w:id="16894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1988</Words>
  <Characters>11337</Characters>
  <Application>Microsoft Office Word</Application>
  <DocSecurity>0</DocSecurity>
  <Lines>94</Lines>
  <Paragraphs>26</Paragraphs>
  <ScaleCrop>false</ScaleCrop>
  <Company>Hewlett-Packard</Company>
  <LinksUpToDate>false</LinksUpToDate>
  <CharactersWithSpaces>13299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2016-11-21T13:21:00Z</dcterms:created>
  <dcterms:modified xsi:type="dcterms:W3CDTF">2016-11-21T13:22:00Z</dcterms:modified>
</cp:coreProperties>
</file>