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8D" w:rsidRPr="00197E8D" w:rsidRDefault="00197E8D" w:rsidP="00197E8D">
      <w:r w:rsidRPr="00197E8D">
        <w:drawing>
          <wp:inline distT="0" distB="0" distL="0" distR="0">
            <wp:extent cx="6350" cy="186690"/>
            <wp:effectExtent l="0" t="0" r="0" b="0"/>
            <wp:docPr id="1" name="Immagine 1" descr="http://www.dirittoegiustizia.i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rittoegiustizia.i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8D" w:rsidRPr="00197E8D" w:rsidRDefault="00197E8D" w:rsidP="00197E8D">
      <w:r w:rsidRPr="00197E8D">
        <w:rPr>
          <w:b/>
          <w:bCs/>
        </w:rPr>
        <w:t>Tribunale di Mantova, sez. I, sentenza 24 aprile 2018</w:t>
      </w:r>
      <w:r w:rsidRPr="00197E8D">
        <w:br/>
      </w:r>
      <w:r w:rsidRPr="00197E8D">
        <w:rPr>
          <w:i/>
          <w:iCs/>
        </w:rPr>
        <w:t>Presidente/Relatore Bernardi</w:t>
      </w:r>
    </w:p>
    <w:p w:rsidR="00197E8D" w:rsidRPr="00197E8D" w:rsidRDefault="00197E8D" w:rsidP="00197E8D">
      <w:r w:rsidRPr="00197E8D">
        <w:rPr>
          <w:i/>
          <w:iCs/>
        </w:rPr>
        <w:t xml:space="preserve">Fatto </w:t>
      </w:r>
      <w:proofErr w:type="gramStart"/>
      <w:r w:rsidRPr="00197E8D">
        <w:rPr>
          <w:i/>
          <w:iCs/>
        </w:rPr>
        <w:t>e</w:t>
      </w:r>
      <w:proofErr w:type="gramEnd"/>
      <w:r w:rsidRPr="00197E8D">
        <w:rPr>
          <w:i/>
          <w:iCs/>
        </w:rPr>
        <w:t xml:space="preserve"> diritto</w:t>
      </w:r>
    </w:p>
    <w:p w:rsidR="00197E8D" w:rsidRPr="00197E8D" w:rsidRDefault="00197E8D" w:rsidP="00197E8D">
      <w:r w:rsidRPr="00197E8D">
        <w:t>- rilevato che A. M. (nato a M. il 21-12-1946), ha chiesto con ricorso presentato ex art. 9 della legge n. 898/1970, che venga revocato o comunque ridotto l'assegno di mantenimento posto a suo carico e in favore della ex moglie R. R. (nata a C. il 13-3-1948) e stabilito al momento del divorzio -con sentenza emessa da questo Tribunale n. 451/05 in data 9 febbraio/4 aprile 2005 (quanto alle statuizioni economiche essendo stata in precedenza emessa sentenza parziale sullo status n. 1289/02)- in € 350,00 mensili annualmente rivalutabile secondo gli indici ISTAT (e ora pari a € 411,47), importo determinato tenendo conto che la moglie, in costanza di matrimonio, aveva goduto di un tenore di vita notevolmente superiore rispetto a quello esistente al momento del divorzio;</w:t>
      </w:r>
      <w:r w:rsidRPr="00197E8D">
        <w:br/>
        <w:t xml:space="preserve">- osservato che l'istante ha motivato la richiesta asserendo 1) che dal 1-4-2004 è in pensione e percepisce un assegno di € 2.500,00; 2) che egli è usufruttuario dell'immobile in cui vive con l'attuale coniuge; 3) che la ex moglie è economicamente autosufficiente sicché sarebbero venuti meno i presupposti per </w:t>
      </w:r>
      <w:proofErr w:type="spellStart"/>
      <w:r w:rsidRPr="00197E8D">
        <w:t>la attribuzione</w:t>
      </w:r>
      <w:proofErr w:type="spellEnd"/>
      <w:r w:rsidRPr="00197E8D">
        <w:t xml:space="preserve"> in suo favore dell'assegno divorzile, alla stregua dell'orientamento giurisprudenziale inaugurato da </w:t>
      </w:r>
      <w:proofErr w:type="spellStart"/>
      <w:r w:rsidRPr="00197E8D">
        <w:t>Cass</w:t>
      </w:r>
      <w:proofErr w:type="spellEnd"/>
      <w:r w:rsidRPr="00197E8D">
        <w:t>. 10-5-2017 n. 11504, posto che costei i- è pensionata dal 2008 con un assegno pari a circa € 1.300,00 mensili; ii- che ha ricevuto da esso istante, entro il 2010, la somma di € 25.183,70 quale quota parte del t.f.r.; -iii che è proprietaria della abitazione in cui vive, pur gravata da rata di mutuo (destinato a estinguersi nel 2031) pari a € 210,69 mensili; -</w:t>
      </w:r>
      <w:proofErr w:type="spellStart"/>
      <w:r w:rsidRPr="00197E8D">
        <w:t>iiii</w:t>
      </w:r>
      <w:proofErr w:type="spellEnd"/>
      <w:r w:rsidRPr="00197E8D">
        <w:t xml:space="preserve"> che essa conduce in locazione, da molti anni, una casa di vacanza sita sul lago di Como ove trascorre lunghi periodi;</w:t>
      </w:r>
      <w:r w:rsidRPr="00197E8D">
        <w:br/>
        <w:t>- rilevato che R. R., costituitasi, ha chiesto il rigetto del ricorso deducendo 4) che essa percepisce una pensione di soli € 835,00; 5) che l'immobile in cui abita è gravato da mutuo; 6) che l'immobile condotto in locazione e sito sul lago di Como era stato occupato in origine dai suoi genitori e che alle spese di locazione (pari a € 2.000,00 annui) concorrono la sorella e gli zii che, a turnazione, godono di tale appartamento; 7) che nudo proprietario dell'immobile in cui vive il ricorrente (acquistato nel 2005) è la sua attuale moglie e che la intestazione ad</w:t>
      </w:r>
      <w:r w:rsidRPr="00197E8D">
        <w:br/>
        <w:t xml:space="preserve">essa è stata fatto al solo scopo di non figurare come titolare di tale cespite; 8) che non è chiaro se il ricorrente sia proprietario di un immobile sito in località </w:t>
      </w:r>
      <w:proofErr w:type="spellStart"/>
      <w:r w:rsidRPr="00197E8D">
        <w:t>Zuoz</w:t>
      </w:r>
      <w:proofErr w:type="spellEnd"/>
      <w:r w:rsidRPr="00197E8D">
        <w:t xml:space="preserve"> di St. Moritz; 9) che essa, tenendo conto delle ordinarie spese da sopportare, non è economicamente indipendente non essendo più in grado, per ragioni anagrafiche, di dedicarsi a un'attività lavorativa;</w:t>
      </w:r>
      <w:r w:rsidRPr="00197E8D">
        <w:br/>
        <w:t>- considerato che sono stati acquisiti sufficienti elementi per la decisione e che, pertanto, non è necessario disporre ulteriori indagini sulle condizioni economiche delle parti;</w:t>
      </w:r>
      <w:r w:rsidRPr="00197E8D">
        <w:br/>
        <w:t>- osservato che presupposto per disporre la revisione dell'assegno divorzile è il sopraggiungere di un</w:t>
      </w:r>
      <w:r w:rsidRPr="00197E8D">
        <w:br/>
        <w:t xml:space="preserve">giustificato motivo (v. art. 9 co. 1 della legge n. 898/1970) laddove siffatto presupposto deve intendersi come fatto nuovo sopravvenuto modificativo della situazione economica in relazione alla quale erano stati adottati i provvedimenti concernenti il mantenimento del coniuge (cfr., ex </w:t>
      </w:r>
      <w:proofErr w:type="spellStart"/>
      <w:r w:rsidRPr="00197E8D">
        <w:t>multis</w:t>
      </w:r>
      <w:proofErr w:type="spellEnd"/>
      <w:r w:rsidRPr="00197E8D">
        <w:t xml:space="preserve">, </w:t>
      </w:r>
      <w:proofErr w:type="spellStart"/>
      <w:r w:rsidRPr="00197E8D">
        <w:t>Cass</w:t>
      </w:r>
      <w:proofErr w:type="spellEnd"/>
      <w:r w:rsidRPr="00197E8D">
        <w:t xml:space="preserve">. 13-1-2017 n. 787; </w:t>
      </w:r>
      <w:proofErr w:type="spellStart"/>
      <w:r w:rsidRPr="00197E8D">
        <w:t>Cass</w:t>
      </w:r>
      <w:proofErr w:type="spellEnd"/>
      <w:r w:rsidRPr="00197E8D">
        <w:t xml:space="preserve">. 30-4-2015 n. 8839; </w:t>
      </w:r>
      <w:proofErr w:type="spellStart"/>
      <w:r w:rsidRPr="00197E8D">
        <w:t>Cass</w:t>
      </w:r>
      <w:proofErr w:type="spellEnd"/>
      <w:r w:rsidRPr="00197E8D">
        <w:t xml:space="preserve">. 20-6-2014 n. 14143; </w:t>
      </w:r>
      <w:proofErr w:type="spellStart"/>
      <w:r w:rsidRPr="00197E8D">
        <w:t>Cass</w:t>
      </w:r>
      <w:proofErr w:type="spellEnd"/>
      <w:r w:rsidRPr="00197E8D">
        <w:t xml:space="preserve">. 19-3-2014 n. 6289) non essendo consentito, nel giudizio in questione, addurre fatti pregressi o ragioni giuridiche non prospettate nel procedimento di divorzio e ciò alla stregua del principio secondo cui il giudicato copre il dedotto e il deducibile (v. art. 2909 c.c.; cfr., ex </w:t>
      </w:r>
      <w:proofErr w:type="spellStart"/>
      <w:r w:rsidRPr="00197E8D">
        <w:t>multis</w:t>
      </w:r>
      <w:proofErr w:type="spellEnd"/>
      <w:r w:rsidRPr="00197E8D">
        <w:t xml:space="preserve">, </w:t>
      </w:r>
      <w:proofErr w:type="spellStart"/>
      <w:r w:rsidRPr="00197E8D">
        <w:t>Cass</w:t>
      </w:r>
      <w:proofErr w:type="spellEnd"/>
      <w:r w:rsidRPr="00197E8D">
        <w:t xml:space="preserve">. 3-2-2017 n. 2953; </w:t>
      </w:r>
      <w:proofErr w:type="spellStart"/>
      <w:r w:rsidRPr="00197E8D">
        <w:t>Cass</w:t>
      </w:r>
      <w:proofErr w:type="spellEnd"/>
      <w:r w:rsidRPr="00197E8D">
        <w:t>. 2-5-2007 n. 10133);</w:t>
      </w:r>
      <w:r w:rsidRPr="00197E8D">
        <w:br/>
        <w:t>- rilevato che il ricorrente non ha dimostrato un peggioramento delle proprie condizioni economiche</w:t>
      </w:r>
      <w:r w:rsidRPr="00197E8D">
        <w:br/>
        <w:t xml:space="preserve">successivamente alla pronuncia di divorzio risultando anzi, secondo quanto emerso nel corso del giudizio, un miglioramento delle stesse atteso che a) egli non è più gravato dell'assegno di mantenimento per la figlia, a seguito di statuizione del Tribunale di Mantova del 8-11-2006; b) ha instaurato un nuovo rapporto di coniugio con persona che percepisce uno stipendio di € 1.900,00 mensili e di cui, almeno in parte, può presumibilmente usufruire; c) è divenuto titolare del diritto di usufrutto sull'immobile in cui attualmente </w:t>
      </w:r>
      <w:r w:rsidRPr="00197E8D">
        <w:lastRenderedPageBreak/>
        <w:t>vive con la moglie per acquisto effettuato dopo il divorzio (il rogito è del 12-9-2005);</w:t>
      </w:r>
      <w:r w:rsidRPr="00197E8D">
        <w:br/>
        <w:t>- rilevato, quanto alla erogazione dell'importo di € 25.183,70 quale quota parte del t.f.r., che ciò è avvenuto in esecuzione di accordi fra le parti intervenuti al momento del divorzio sicché tale fatto non può considerarsi circostanza sopravvenuta;</w:t>
      </w:r>
      <w:r w:rsidRPr="00197E8D">
        <w:br/>
        <w:t>- osservato che non sono migliorate le condizioni economiche della resistente rispetto al momento del divorzio;</w:t>
      </w:r>
      <w:r w:rsidRPr="00197E8D">
        <w:br/>
        <w:t>- considerato che non può qualificarsi come giustificato motivo ai sensi dell'art. 9 della legge n. 898/1970 il mero mutamento di giurisprudenza in ordine ai criteri con cui deve attualmente essere commisurato</w:t>
      </w:r>
      <w:r w:rsidRPr="00197E8D">
        <w:br/>
        <w:t xml:space="preserve">l'assegno di divorzio -e cioè con esclusione della rilevanza del tenore di vita goduto in costanza di matrimonio (cfr. sul tema </w:t>
      </w:r>
      <w:proofErr w:type="spellStart"/>
      <w:r w:rsidRPr="00197E8D">
        <w:t>Cass</w:t>
      </w:r>
      <w:proofErr w:type="spellEnd"/>
      <w:r w:rsidRPr="00197E8D">
        <w:t xml:space="preserve">. 10-5-2017 n. 11504; </w:t>
      </w:r>
      <w:proofErr w:type="spellStart"/>
      <w:r w:rsidRPr="00197E8D">
        <w:t>Cass</w:t>
      </w:r>
      <w:proofErr w:type="spellEnd"/>
      <w:r w:rsidRPr="00197E8D">
        <w:t xml:space="preserve">. 22-6-2017 n. 15481; </w:t>
      </w:r>
      <w:proofErr w:type="spellStart"/>
      <w:r w:rsidRPr="00197E8D">
        <w:t>Cass</w:t>
      </w:r>
      <w:proofErr w:type="spellEnd"/>
      <w:r w:rsidRPr="00197E8D">
        <w:t xml:space="preserve">. 29-8-2017 n. 20525; </w:t>
      </w:r>
      <w:proofErr w:type="spellStart"/>
      <w:r w:rsidRPr="00197E8D">
        <w:t>Cass</w:t>
      </w:r>
      <w:proofErr w:type="spellEnd"/>
      <w:r w:rsidRPr="00197E8D">
        <w:t xml:space="preserve">. 9-10-2017 n. 23602; </w:t>
      </w:r>
      <w:proofErr w:type="spellStart"/>
      <w:r w:rsidRPr="00197E8D">
        <w:t>Cass</w:t>
      </w:r>
      <w:proofErr w:type="spellEnd"/>
      <w:r w:rsidRPr="00197E8D">
        <w:t xml:space="preserve">. 26-1-2018 n. 2042; </w:t>
      </w:r>
      <w:proofErr w:type="spellStart"/>
      <w:r w:rsidRPr="00197E8D">
        <w:t>Cass</w:t>
      </w:r>
      <w:proofErr w:type="spellEnd"/>
      <w:r w:rsidRPr="00197E8D">
        <w:t xml:space="preserve">. 7-2-2018 n. 3015; </w:t>
      </w:r>
      <w:proofErr w:type="spellStart"/>
      <w:r w:rsidRPr="00197E8D">
        <w:t>Cass</w:t>
      </w:r>
      <w:proofErr w:type="spellEnd"/>
      <w:r w:rsidRPr="00197E8D">
        <w:t xml:space="preserve">. 16-3-2018 n. </w:t>
      </w:r>
      <w:proofErr w:type="gramStart"/>
      <w:r w:rsidRPr="00197E8D">
        <w:t>6663)-</w:t>
      </w:r>
      <w:proofErr w:type="gramEnd"/>
      <w:r w:rsidRPr="00197E8D">
        <w:t xml:space="preserve"> atteso che, in caso contrario, si verrebbe ad estendere a rapporti esauriti, perché coperti dal giudicato, una diversa interpretazione della regola giuridica a suo tempo applicata ma con efficacia retroattiva ciò che non è consentito nemmeno alla legge (perlomeno in via generale: v. art. 11 </w:t>
      </w:r>
      <w:proofErr w:type="spellStart"/>
      <w:r w:rsidRPr="00197E8D">
        <w:t>disp</w:t>
      </w:r>
      <w:proofErr w:type="spellEnd"/>
      <w:r w:rsidRPr="00197E8D">
        <w:t xml:space="preserve">. </w:t>
      </w:r>
      <w:proofErr w:type="spellStart"/>
      <w:r w:rsidRPr="00197E8D">
        <w:t>prel</w:t>
      </w:r>
      <w:proofErr w:type="spellEnd"/>
      <w:r w:rsidRPr="00197E8D">
        <w:t xml:space="preserve">. c.c.) e che produrrebbe un risultato valutato come irragionevole dalla giurisprudenza di legittimità (cfr. sul tema </w:t>
      </w:r>
      <w:proofErr w:type="spellStart"/>
      <w:r w:rsidRPr="00197E8D">
        <w:t>Cass</w:t>
      </w:r>
      <w:proofErr w:type="spellEnd"/>
      <w:r w:rsidRPr="00197E8D">
        <w:t>. S.U. 11-7-2011 n. 15144);</w:t>
      </w:r>
      <w:r w:rsidRPr="00197E8D">
        <w:br/>
        <w:t>- ritenuto inoltre che non può neppure essere invocato il principio del c.d. "</w:t>
      </w:r>
      <w:proofErr w:type="spellStart"/>
      <w:r w:rsidRPr="00197E8D">
        <w:t>prospective</w:t>
      </w:r>
      <w:proofErr w:type="spellEnd"/>
      <w:r w:rsidRPr="00197E8D">
        <w:t xml:space="preserve"> </w:t>
      </w:r>
      <w:proofErr w:type="spellStart"/>
      <w:r w:rsidRPr="00197E8D">
        <w:t>overruling</w:t>
      </w:r>
      <w:proofErr w:type="spellEnd"/>
      <w:r w:rsidRPr="00197E8D">
        <w:t xml:space="preserve">" atteso che il mutamento di giurisprudenza ha riguardato una norma di carattere sostanziale e non processuale (cfr. </w:t>
      </w:r>
      <w:proofErr w:type="spellStart"/>
      <w:r w:rsidRPr="00197E8D">
        <w:t>Cass</w:t>
      </w:r>
      <w:proofErr w:type="spellEnd"/>
      <w:r w:rsidRPr="00197E8D">
        <w:t xml:space="preserve">. 24-3-2014 n. 6862; </w:t>
      </w:r>
      <w:proofErr w:type="spellStart"/>
      <w:r w:rsidRPr="00197E8D">
        <w:t>Cass</w:t>
      </w:r>
      <w:proofErr w:type="spellEnd"/>
      <w:r w:rsidRPr="00197E8D">
        <w:t xml:space="preserve">. 3-9-2013 n. 20172; </w:t>
      </w:r>
      <w:proofErr w:type="spellStart"/>
      <w:r w:rsidRPr="00197E8D">
        <w:t>Cass</w:t>
      </w:r>
      <w:proofErr w:type="spellEnd"/>
      <w:r w:rsidRPr="00197E8D">
        <w:t>. 11-3-2013 n. 5962);</w:t>
      </w:r>
      <w:r w:rsidRPr="00197E8D">
        <w:br/>
        <w:t>- considerato pertanto che il ricorso non è meritevole di accoglimento;</w:t>
      </w:r>
      <w:r w:rsidRPr="00197E8D">
        <w:br/>
        <w:t xml:space="preserve">- ritenuto che la natura della controversia, il recente mutamento dell'indirizzo interpretativo da parte della giurisprudenza di legittimità in tema di assegno divorzile e il sorgere, per effetto di esso, di questioni applicative su cui non si è ancora consolidato un orientamento giurisprudenziale, giustificano l'integrale compensazione fra le parti delle spese di lite (cfr. Corte </w:t>
      </w:r>
      <w:proofErr w:type="spellStart"/>
      <w:r w:rsidRPr="00197E8D">
        <w:t>Cost</w:t>
      </w:r>
      <w:proofErr w:type="spellEnd"/>
      <w:r w:rsidRPr="00197E8D">
        <w:t>. 19-4-2018);</w:t>
      </w:r>
    </w:p>
    <w:p w:rsidR="00197E8D" w:rsidRPr="00197E8D" w:rsidRDefault="00197E8D" w:rsidP="00197E8D">
      <w:r w:rsidRPr="00197E8D">
        <w:rPr>
          <w:i/>
          <w:iCs/>
        </w:rPr>
        <w:t>P.T.M.</w:t>
      </w:r>
    </w:p>
    <w:p w:rsidR="00197E8D" w:rsidRPr="00197E8D" w:rsidRDefault="00197E8D" w:rsidP="00197E8D">
      <w:r w:rsidRPr="00197E8D">
        <w:t>- rigetta il ricorso e compensa integralmente fra le parti le spese di lite.</w:t>
      </w:r>
    </w:p>
    <w:p w:rsidR="009D114A" w:rsidRDefault="009D114A">
      <w:bookmarkStart w:id="0" w:name="_GoBack"/>
      <w:bookmarkEnd w:id="0"/>
    </w:p>
    <w:sectPr w:rsidR="009D1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3D"/>
    <w:rsid w:val="000E683D"/>
    <w:rsid w:val="00197E8D"/>
    <w:rsid w:val="009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6931-4C1A-400A-BDF1-8556DC3E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5648</Characters>
  <Application>Microsoft Office Word</Application>
  <DocSecurity>0</DocSecurity>
  <Lines>47</Lines>
  <Paragraphs>13</Paragraphs>
  <ScaleCrop>false</ScaleCrop>
  <Company>Hewlett-Packard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2018-05-19T17:28:00Z</dcterms:created>
  <dcterms:modified xsi:type="dcterms:W3CDTF">2018-05-19T17:29:00Z</dcterms:modified>
</cp:coreProperties>
</file>